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31" w:type="dxa"/>
        <w:tblInd w:w="-125" w:type="dxa"/>
        <w:tblLayout w:type="fixed"/>
        <w:tblLook w:val="0400" w:firstRow="0" w:lastRow="0" w:firstColumn="0" w:lastColumn="0" w:noHBand="0" w:noVBand="1"/>
      </w:tblPr>
      <w:tblGrid>
        <w:gridCol w:w="1090"/>
        <w:gridCol w:w="5241"/>
      </w:tblGrid>
      <w:tr w:rsidR="00085A4E" w:rsidRPr="00085A4E" w14:paraId="6389D554" w14:textId="77777777" w:rsidTr="00085A4E">
        <w:trPr>
          <w:trHeight w:val="339"/>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7EB35C6" w14:textId="77777777" w:rsidR="00085A4E" w:rsidRPr="00085A4E" w:rsidRDefault="00085A4E">
            <w:pPr>
              <w:bidi/>
              <w:spacing w:after="0" w:line="240" w:lineRule="auto"/>
              <w:jc w:val="both"/>
              <w:rPr>
                <w:rFonts w:ascii="Times New Roman" w:eastAsia="Times New Roman" w:hAnsi="Times New Roman" w:cs="Times New Roman"/>
                <w:bCs/>
                <w:sz w:val="24"/>
                <w:szCs w:val="24"/>
              </w:rPr>
            </w:pPr>
            <w:bookmarkStart w:id="0" w:name="_Hlk151912254"/>
            <w:r w:rsidRPr="00085A4E">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57ACFFC" w14:textId="77777777" w:rsidR="00085A4E" w:rsidRPr="00085A4E" w:rsidRDefault="00085A4E">
            <w:pPr>
              <w:tabs>
                <w:tab w:val="left" w:pos="1549"/>
              </w:tabs>
              <w:bidi/>
              <w:spacing w:after="0" w:line="240" w:lineRule="auto"/>
              <w:jc w:val="both"/>
              <w:rPr>
                <w:rFonts w:ascii="Times New Roman" w:eastAsia="Times New Roman" w:hAnsi="Times New Roman" w:cs="Times New Roman"/>
                <w:bCs/>
                <w:sz w:val="24"/>
                <w:szCs w:val="24"/>
                <w:lang w:bidi="ar-KW"/>
              </w:rPr>
            </w:pPr>
            <w:r w:rsidRPr="00085A4E">
              <w:rPr>
                <w:rFonts w:ascii="Traditional Arabic" w:eastAsia="Traditional Arabic" w:hAnsi="Traditional Arabic" w:cs="Traditional Arabic"/>
                <w:bCs/>
                <w:color w:val="000000"/>
                <w:sz w:val="24"/>
                <w:szCs w:val="24"/>
                <w:rtl/>
              </w:rPr>
              <w:t>اليهود أهل الغدر والخيانة</w:t>
            </w:r>
          </w:p>
        </w:tc>
      </w:tr>
      <w:tr w:rsidR="00085A4E" w:rsidRPr="00085A4E" w14:paraId="31F152EB" w14:textId="77777777" w:rsidTr="00085A4E">
        <w:trPr>
          <w:trHeight w:val="467"/>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9C9EF1A" w14:textId="77777777" w:rsidR="00085A4E" w:rsidRPr="00085A4E" w:rsidRDefault="00085A4E">
            <w:pPr>
              <w:bidi/>
              <w:spacing w:after="0" w:line="240" w:lineRule="auto"/>
              <w:jc w:val="both"/>
              <w:rPr>
                <w:rFonts w:ascii="Times New Roman" w:eastAsia="Times New Roman" w:hAnsi="Times New Roman" w:cs="Times New Roman"/>
                <w:bCs/>
                <w:sz w:val="24"/>
                <w:szCs w:val="24"/>
                <w:rtl/>
              </w:rPr>
            </w:pPr>
            <w:r w:rsidRPr="00085A4E">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12E68E64" w14:textId="77777777" w:rsidR="00085A4E" w:rsidRPr="00085A4E" w:rsidRDefault="00085A4E">
            <w:pPr>
              <w:bidi/>
              <w:spacing w:after="80" w:line="240" w:lineRule="auto"/>
              <w:jc w:val="both"/>
              <w:rPr>
                <w:rFonts w:ascii="Traditional Arabic" w:eastAsia="Traditional Arabic" w:hAnsi="Traditional Arabic" w:cs="Traditional Arabic"/>
                <w:bCs/>
                <w:color w:val="000000"/>
                <w:sz w:val="24"/>
                <w:szCs w:val="24"/>
              </w:rPr>
            </w:pPr>
            <w:r w:rsidRPr="00085A4E">
              <w:rPr>
                <w:rFonts w:ascii="Traditional Arabic" w:eastAsia="Traditional Arabic" w:hAnsi="Traditional Arabic" w:cs="Traditional Arabic"/>
                <w:bCs/>
                <w:color w:val="000000"/>
                <w:sz w:val="24"/>
                <w:szCs w:val="24"/>
                <w:rtl/>
              </w:rPr>
              <w:t>1-</w:t>
            </w:r>
            <w:r w:rsidRPr="00085A4E">
              <w:rPr>
                <w:sz w:val="20"/>
                <w:szCs w:val="20"/>
                <w:rtl/>
              </w:rPr>
              <w:t xml:space="preserve"> </w:t>
            </w:r>
            <w:r w:rsidRPr="00085A4E">
              <w:rPr>
                <w:rFonts w:ascii="Traditional Arabic" w:eastAsia="Traditional Arabic" w:hAnsi="Traditional Arabic" w:cs="Traditional Arabic"/>
                <w:bCs/>
                <w:color w:val="000000"/>
                <w:sz w:val="24"/>
                <w:szCs w:val="24"/>
                <w:rtl/>
              </w:rPr>
              <w:t>قتلة الأنبياء. 2– تاريخهم في الغدر والخيانة. 3- أسباب غدرهم بغيرهم. 4- وفاء أهل الإيمان.</w:t>
            </w:r>
          </w:p>
        </w:tc>
      </w:tr>
    </w:tbl>
    <w:p w14:paraId="1206CAE1" w14:textId="77777777" w:rsidR="00085A4E" w:rsidRPr="00085A4E" w:rsidRDefault="00085A4E" w:rsidP="00085A4E">
      <w:pPr>
        <w:bidi/>
        <w:spacing w:after="0" w:line="240" w:lineRule="auto"/>
        <w:jc w:val="both"/>
        <w:rPr>
          <w:rFonts w:ascii="Times New Roman" w:eastAsia="Times New Roman" w:hAnsi="Times New Roman" w:cs="Times New Roman"/>
          <w:bCs/>
          <w:sz w:val="12"/>
          <w:szCs w:val="12"/>
        </w:rPr>
      </w:pPr>
    </w:p>
    <w:p w14:paraId="29A1D47C"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Pr>
      </w:pPr>
      <w:r w:rsidRPr="00085A4E">
        <w:rPr>
          <w:rFonts w:ascii="Traditional Arabic" w:eastAsia="Traditional Arabic" w:hAnsi="Traditional Arabic" w:cs="Traditional Arabic"/>
          <w:bCs/>
          <w:color w:val="000000"/>
          <w:sz w:val="28"/>
          <w:szCs w:val="28"/>
          <w:rtl/>
        </w:rPr>
        <w:t xml:space="preserve">الحمد لله الذي يعلمُ السِّرَّ وأخفى، سبحانه ربُّ الأرض والسموات العُلا، أضحكَ وأبكى، وأماتَ وأحيا، وأغنى وأقنى، وأشهدُ أن لا إله إلا الله وحده لا شريك له، وأشهد أنَّ محمدًا عبدهُ ورسولهُ النبيُّ الأوْفى، اللهم صلِّ وسلّم عليه وعلى </w:t>
      </w:r>
      <w:proofErr w:type="spellStart"/>
      <w:r w:rsidRPr="00085A4E">
        <w:rPr>
          <w:rFonts w:ascii="Traditional Arabic" w:eastAsia="Traditional Arabic" w:hAnsi="Traditional Arabic" w:cs="Traditional Arabic"/>
          <w:bCs/>
          <w:color w:val="000000"/>
          <w:sz w:val="28"/>
          <w:szCs w:val="28"/>
          <w:rtl/>
        </w:rPr>
        <w:t>آله</w:t>
      </w:r>
      <w:proofErr w:type="spellEnd"/>
      <w:r w:rsidRPr="00085A4E">
        <w:rPr>
          <w:rFonts w:ascii="Traditional Arabic" w:eastAsia="Traditional Arabic" w:hAnsi="Traditional Arabic" w:cs="Traditional Arabic"/>
          <w:bCs/>
          <w:color w:val="000000"/>
          <w:sz w:val="28"/>
          <w:szCs w:val="28"/>
          <w:rtl/>
        </w:rPr>
        <w:t xml:space="preserve"> وصحبه ومنْ تزكَّى. أما بعد.</w:t>
      </w:r>
    </w:p>
    <w:p w14:paraId="40615C1C"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085A4E">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085A4E">
        <w:rPr>
          <w:rFonts w:ascii="Traditional Arabic" w:eastAsia="Traditional Arabic" w:hAnsi="Traditional Arabic" w:cs="Traditional Arabic"/>
          <w:bCs/>
          <w:color w:val="000000"/>
          <w:sz w:val="28"/>
          <w:szCs w:val="28"/>
          <w:rtl/>
        </w:rPr>
        <w:t>﴾.</w:t>
      </w:r>
    </w:p>
    <w:p w14:paraId="72176773" w14:textId="77777777" w:rsidR="00085A4E" w:rsidRPr="00085A4E" w:rsidRDefault="00085A4E" w:rsidP="00085A4E">
      <w:pPr>
        <w:bidi/>
        <w:spacing w:after="120" w:line="240" w:lineRule="auto"/>
        <w:ind w:hanging="2"/>
        <w:jc w:val="both"/>
        <w:rPr>
          <w:rFonts w:ascii="Traditional Arabic" w:eastAsia="Traditional Arabic" w:hAnsi="Traditional Arabic" w:cs="Traditional Arabic"/>
          <w:bCs/>
          <w:color w:val="00B050"/>
          <w:sz w:val="28"/>
          <w:szCs w:val="28"/>
          <w:rtl/>
        </w:rPr>
      </w:pPr>
      <w:r w:rsidRPr="00085A4E">
        <w:rPr>
          <w:rFonts w:ascii="Traditional Arabic" w:eastAsia="Traditional Arabic" w:hAnsi="Traditional Arabic" w:cs="Traditional Arabic"/>
          <w:bCs/>
          <w:color w:val="00B050"/>
          <w:sz w:val="28"/>
          <w:szCs w:val="28"/>
          <w:rtl/>
        </w:rPr>
        <w:t>عِبادَ الله:</w:t>
      </w:r>
    </w:p>
    <w:p w14:paraId="06E89959"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مرِضَ نبيُّنا ﷺ في آخر حياتِه مرضًا شديدًا، وبينما هو يتألَّمُ ﷺ، قال: «</w:t>
      </w:r>
      <w:r w:rsidRPr="00085A4E">
        <w:rPr>
          <w:rFonts w:ascii="Traditional Arabic" w:eastAsia="Traditional Arabic" w:hAnsi="Traditional Arabic" w:cs="Traditional Arabic"/>
          <w:bCs/>
          <w:color w:val="0070C0"/>
          <w:sz w:val="28"/>
          <w:szCs w:val="28"/>
          <w:rtl/>
        </w:rPr>
        <w:t>مَا زِلْتُ أَجِدُ مِنَ الأَكْلَةِ الَّتِي أَكَلْتُ بِخَيْبَرَ فَهَذَا أَوَانُ قَطَعَتْ أَبْهَرِي</w:t>
      </w:r>
      <w:r w:rsidRPr="00085A4E">
        <w:rPr>
          <w:rFonts w:ascii="Traditional Arabic" w:eastAsia="Traditional Arabic" w:hAnsi="Traditional Arabic" w:cs="Traditional Arabic"/>
          <w:bCs/>
          <w:color w:val="000000"/>
          <w:sz w:val="28"/>
          <w:szCs w:val="28"/>
          <w:rtl/>
        </w:rPr>
        <w:t>». رواه أبو داود.</w:t>
      </w:r>
    </w:p>
    <w:p w14:paraId="244F9478"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لقد جَمَع اللهُ لنبيِّه ﷺ بين النبوَّة والشهادة مُبالغةً في الرِّفعةِ والكرامة.</w:t>
      </w:r>
    </w:p>
    <w:p w14:paraId="1BFF8EB8"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فما هي قصَّةُ هذه الأَكْلَة؟</w:t>
      </w:r>
    </w:p>
    <w:p w14:paraId="3612FB7E"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إنّ امرأةً من يهود خيبر، أهدَتِ النبي ﷺ شاةً طعامًا له، ووَضعتْ فيها سُمًّا، فأكل النبي ﷺ وأصحابُه شيئًا يسيرًا منها، ثم أعلمهُ اللهُ بالأمر، فأمر أصحابَه بالكفِّ عنِ الطعام، وأخبرَهمْ أن الله أعلمَه أنَّها مسمومة، فماتَ مِنْ أثَرِ هذا السُّمِّ الصحابيُّ بِشْرُ بنُ البراء رضي الله عنه، وأما النبيُّ ﷺ فتأثّر به وظلَّ يُعاني حتى اشتدَّ عليه ضَرَرُه في آخر عُمُرِه، فكانَ يقولُ في مرَضِه الذي مَاتَ فيهِ: «</w:t>
      </w:r>
      <w:r w:rsidRPr="00085A4E">
        <w:rPr>
          <w:rFonts w:ascii="Traditional Arabic" w:eastAsia="Traditional Arabic" w:hAnsi="Traditional Arabic" w:cs="Traditional Arabic"/>
          <w:bCs/>
          <w:color w:val="0070C0"/>
          <w:sz w:val="28"/>
          <w:szCs w:val="28"/>
          <w:rtl/>
        </w:rPr>
        <w:t>يَا عَائِشَة! مَا أَزَالُ أَجِدُ أَلَمَ الطَّعَامِ الَّذِي أَكَلْتُ بِخَيْبَرَ، فَهَذَا أَوَانُ وَجَدْتُ انْقِطَاعَ أَبْهَرِي مِنْ ذَلِكَ السُّمِّ</w:t>
      </w:r>
      <w:r w:rsidRPr="00085A4E">
        <w:rPr>
          <w:rFonts w:ascii="Traditional Arabic" w:eastAsia="Traditional Arabic" w:hAnsi="Traditional Arabic" w:cs="Traditional Arabic"/>
          <w:bCs/>
          <w:color w:val="000000"/>
          <w:sz w:val="28"/>
          <w:szCs w:val="28"/>
          <w:rtl/>
        </w:rPr>
        <w:t>» رواه البخاري.</w:t>
      </w:r>
    </w:p>
    <w:p w14:paraId="1146D1AA"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lastRenderedPageBreak/>
        <w:t>إنَّهم اليَهودُ قتَلةُ الأنبياء.</w:t>
      </w:r>
    </w:p>
    <w:p w14:paraId="64E625C5"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قال الله تعالى: ﴿</w:t>
      </w:r>
      <w:r w:rsidRPr="00085A4E">
        <w:rPr>
          <w:rFonts w:ascii="Traditional Arabic" w:eastAsia="Traditional Arabic" w:hAnsi="Traditional Arabic" w:cs="Traditional Arabic"/>
          <w:bCs/>
          <w:color w:val="C00000"/>
          <w:sz w:val="28"/>
          <w:szCs w:val="28"/>
          <w:rtl/>
        </w:rPr>
        <w:t>لَقَدْ أَخَذْنَا مِيثَاقَ بَنِي إِسْرَائِيلَ وَأَرْسَلْنَا إِلَيْهِمْ رُسُلًا كُلَّمَا جَاءَهُمْ رَسُولٌ بِمَا لَا تَهْوَى أَنْفُسُهُمْ فَرِيقًا كَذَّبُوا وَفَرِيقًا يَقْتُلُونَ</w:t>
      </w:r>
      <w:r w:rsidRPr="00085A4E">
        <w:rPr>
          <w:rFonts w:ascii="Traditional Arabic" w:eastAsia="Traditional Arabic" w:hAnsi="Traditional Arabic" w:cs="Traditional Arabic"/>
          <w:bCs/>
          <w:color w:val="000000"/>
          <w:sz w:val="28"/>
          <w:szCs w:val="28"/>
          <w:rtl/>
        </w:rPr>
        <w:t>﴾.</w:t>
      </w:r>
    </w:p>
    <w:p w14:paraId="6C43ED8D"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هم أهلُ الغدرِ والخيانة، يَنْقُضون المواثيق، ويَخونون العُهود.</w:t>
      </w:r>
    </w:p>
    <w:p w14:paraId="04FD2526"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قال الله تعالى: ﴿</w:t>
      </w:r>
      <w:r w:rsidRPr="00085A4E">
        <w:rPr>
          <w:rFonts w:ascii="Traditional Arabic" w:eastAsia="Traditional Arabic" w:hAnsi="Traditional Arabic" w:cs="Traditional Arabic"/>
          <w:bCs/>
          <w:color w:val="C00000"/>
          <w:sz w:val="28"/>
          <w:szCs w:val="28"/>
          <w:rtl/>
        </w:rPr>
        <w:t>الَّذِينَ عَاهَدْتَ مِنْهُمْ ثُمَّ يَنْقُضُونَ عَهْدَهُمْ فِي كُلِّ مَرَّةٍ وَهُمْ لَا يَتَّقُونَ</w:t>
      </w:r>
      <w:r w:rsidRPr="00085A4E">
        <w:rPr>
          <w:rFonts w:ascii="Traditional Arabic" w:eastAsia="Traditional Arabic" w:hAnsi="Traditional Arabic" w:cs="Traditional Arabic"/>
          <w:bCs/>
          <w:color w:val="000000"/>
          <w:sz w:val="28"/>
          <w:szCs w:val="28"/>
          <w:rtl/>
        </w:rPr>
        <w:t>﴾.</w:t>
      </w:r>
    </w:p>
    <w:p w14:paraId="7E86DE12"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pacing w:val="-10"/>
          <w:sz w:val="28"/>
          <w:szCs w:val="28"/>
          <w:rtl/>
        </w:rPr>
      </w:pPr>
      <w:r w:rsidRPr="00085A4E">
        <w:rPr>
          <w:rFonts w:ascii="Traditional Arabic" w:eastAsia="Traditional Arabic" w:hAnsi="Traditional Arabic" w:cs="Traditional Arabic"/>
          <w:bCs/>
          <w:color w:val="000000"/>
          <w:spacing w:val="-10"/>
          <w:sz w:val="28"/>
          <w:szCs w:val="28"/>
          <w:rtl/>
        </w:rPr>
        <w:t>لقد حاولوا كثيرًا قتلَ رسولِ الله ﷺ، وغَدَروا به وبأصحابِه مرارًا حتى أجْلاهُم عنِ المدينة المنورة.</w:t>
      </w:r>
    </w:p>
    <w:p w14:paraId="17024C62"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فعندما هاجر النبيُّ ﷺ إلى المدينة، كان بها من اليَهودِ يهودُ بني قَينُقاعَ وبني النَّضير وبني قُرَيْظة، وقد أجمعوا كلُّهم على الكفرِ بالنبيِّ ﷺ حَسَدًا وبغْيًا، معَ عِلْمِهم بصِدقه وأنَّه نبيُّ الله، ولم يُسلِم منهم إلا القليل، كعبد الله بن سَلَامٍ وغيرِه، وقد عَقَد النبيُّ ﷺ معَ اليهودِ عَهْدًا على الـمُجاورة بالإحسان، والدِّفاع المشترَكِ عن المدينة، وعدمِ مُظاهرةِ المشركين عليه، إلا أنّـهم -كعادتهم في الغَدْرِ والخيانة- غدروا بالنبي ﷺ وخانُوا العَهْدَ الذي قطعوهُ مَعَه مِرارًا وتَكرارًا.</w:t>
      </w:r>
    </w:p>
    <w:p w14:paraId="4E38F82F"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فأمَّا يهودُ بني قَينُقاعَ فَغَدروا بالمسلمين بِخِسَّة ودَناءة، وذلك حين أتتْ إلى سوقِهِمُ امرأةٌ مسلمةٌ بحُلِيٍّ لها تبيعُه، فتآمرُوا عليها حتى كشفوا ثيابها، فقامَ صحابيٌّ غَيُورٌ أَبيٌّ فقتلَ الخبيثَ على فِعْلته، فقتلوه، فقام إليهِمُ النبيُّ ﷺ فأجلاهم عَنِ المدينة.</w:t>
      </w:r>
    </w:p>
    <w:p w14:paraId="7A95FFD5"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وأما يهودُ بني النَّضير، فقد تآمروا على قتل النبي ﷺ، وذلك حينَ ذهب إليهم يَسْتعينُهم في دَفْع دِيّة قتيلَين من بني عامِر، فتآمروا على قتله ﷺ برمي حَجَرٍ عليه وهو قاعدٌ إلى جَنْب جدارٍ مِن بيوتهم، إلا أنَّ جبريلَ أخبرَهُ بالأمرِ فقام، ثم أجلاهم عن المدينة.</w:t>
      </w:r>
    </w:p>
    <w:p w14:paraId="678489A2"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085A4E">
        <w:rPr>
          <w:rFonts w:ascii="Traditional Arabic" w:eastAsia="Traditional Arabic" w:hAnsi="Traditional Arabic" w:cs="Traditional Arabic"/>
          <w:bCs/>
          <w:color w:val="000000"/>
          <w:spacing w:val="-2"/>
          <w:sz w:val="28"/>
          <w:szCs w:val="28"/>
          <w:rtl/>
        </w:rPr>
        <w:t>وأما يهودُ بني قُريْظة، فقد نَقَضوا العَهْدَ والذمّة، إذ تحالفوا معَ المشركين على قتال النبيِّ ﷺ يومَ الأحزاب، فكان جزاؤهُمُ القتلَ والذِّلَّةَ والصَّغار، حُكمًا بالقِسط من العزيزِ الجبّار.</w:t>
      </w:r>
    </w:p>
    <w:p w14:paraId="62A10469"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lastRenderedPageBreak/>
        <w:t>لقد كانت سِيرَتُهم دائمًا مصداقًا لقوله تعالى: ﴿</w:t>
      </w:r>
      <w:r w:rsidRPr="00085A4E">
        <w:rPr>
          <w:rFonts w:ascii="Traditional Arabic" w:eastAsia="Traditional Arabic" w:hAnsi="Traditional Arabic" w:cs="Traditional Arabic"/>
          <w:bCs/>
          <w:color w:val="C00000"/>
          <w:sz w:val="28"/>
          <w:szCs w:val="28"/>
          <w:rtl/>
        </w:rPr>
        <w:t>وَلَا تَزَالُ تَطَّلِعُ عَلَى خَائِنَةٍ مِنْهُمْ إِلَّا قَلِيلًا مِنْهُمْ</w:t>
      </w:r>
      <w:r w:rsidRPr="00085A4E">
        <w:rPr>
          <w:rFonts w:ascii="Traditional Arabic" w:eastAsia="Traditional Arabic" w:hAnsi="Traditional Arabic" w:cs="Traditional Arabic"/>
          <w:bCs/>
          <w:color w:val="000000"/>
          <w:sz w:val="28"/>
          <w:szCs w:val="28"/>
          <w:rtl/>
        </w:rPr>
        <w:t>﴾.</w:t>
      </w:r>
    </w:p>
    <w:p w14:paraId="563313F3"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كيف لا يخونون رسول الله ﷺ والمؤمنين وقدْ خَانوا الله من قبل؟! فمن خَان اللهَ وأمانتَه هانتْ عليه خِيانةُ البَشَر وسَهُلَ عليه الغدرُ بهم، كما قال الله تعالى: ﴿</w:t>
      </w:r>
      <w:r w:rsidRPr="00085A4E">
        <w:rPr>
          <w:rFonts w:ascii="Traditional Arabic" w:eastAsia="Traditional Arabic" w:hAnsi="Traditional Arabic" w:cs="Traditional Arabic"/>
          <w:bCs/>
          <w:color w:val="C00000"/>
          <w:sz w:val="28"/>
          <w:szCs w:val="28"/>
          <w:rtl/>
        </w:rPr>
        <w:t>وَإِنْ يُرِيدُوا خِيَانَتَكَ فَقَدْ خَانُوا اللَّهَ مِنْ قَبْلُ فَأَمْكَنَ مِنْهُمْ</w:t>
      </w:r>
      <w:r w:rsidRPr="00085A4E">
        <w:rPr>
          <w:rFonts w:ascii="Traditional Arabic" w:eastAsia="Traditional Arabic" w:hAnsi="Traditional Arabic" w:cs="Traditional Arabic"/>
          <w:bCs/>
          <w:color w:val="000000"/>
          <w:sz w:val="28"/>
          <w:szCs w:val="28"/>
          <w:rtl/>
        </w:rPr>
        <w:t>﴾.</w:t>
      </w:r>
    </w:p>
    <w:p w14:paraId="00912906"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 xml:space="preserve">لقد </w:t>
      </w:r>
      <w:proofErr w:type="spellStart"/>
      <w:r w:rsidRPr="00085A4E">
        <w:rPr>
          <w:rFonts w:ascii="Traditional Arabic" w:eastAsia="Traditional Arabic" w:hAnsi="Traditional Arabic" w:cs="Traditional Arabic"/>
          <w:bCs/>
          <w:color w:val="000000"/>
          <w:sz w:val="28"/>
          <w:szCs w:val="28"/>
          <w:rtl/>
        </w:rPr>
        <w:t>استحْفَظهمُ</w:t>
      </w:r>
      <w:proofErr w:type="spellEnd"/>
      <w:r w:rsidRPr="00085A4E">
        <w:rPr>
          <w:rFonts w:ascii="Traditional Arabic" w:eastAsia="Traditional Arabic" w:hAnsi="Traditional Arabic" w:cs="Traditional Arabic"/>
          <w:bCs/>
          <w:color w:val="000000"/>
          <w:sz w:val="28"/>
          <w:szCs w:val="28"/>
          <w:rtl/>
        </w:rPr>
        <w:t xml:space="preserve"> اللهُ على كتابهِ ودِينه وشرعه، فحرَّفوا الكَلِمَ عن مواضعه واشترَوْا بآياتِ الله ثمنًا قليلًا، وبدَّلوا دِينَ اللهِ إرضاءً لأصحابِ المال والسلطان.</w:t>
      </w:r>
    </w:p>
    <w:p w14:paraId="5BDF7331"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ولقد أظْهَرتِ الأحداثُ غدْرَهم وخِيانتَهم ولصوصِيتَهم.</w:t>
      </w:r>
    </w:p>
    <w:p w14:paraId="2652F87E"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 xml:space="preserve">لقد سَرَقوا الأرضَ والأموال، بل وجُلودَ الأسرى، وأعْضاءَ الموتى، بل والأطفالَ الرُّضَّع، ألا ما </w:t>
      </w:r>
      <w:proofErr w:type="spellStart"/>
      <w:r w:rsidRPr="00085A4E">
        <w:rPr>
          <w:rFonts w:ascii="Traditional Arabic" w:eastAsia="Traditional Arabic" w:hAnsi="Traditional Arabic" w:cs="Traditional Arabic"/>
          <w:bCs/>
          <w:color w:val="000000"/>
          <w:sz w:val="28"/>
          <w:szCs w:val="28"/>
          <w:rtl/>
        </w:rPr>
        <w:t>أخبثَهم</w:t>
      </w:r>
      <w:proofErr w:type="spellEnd"/>
      <w:r w:rsidRPr="00085A4E">
        <w:rPr>
          <w:rFonts w:ascii="Traditional Arabic" w:eastAsia="Traditional Arabic" w:hAnsi="Traditional Arabic" w:cs="Traditional Arabic"/>
          <w:bCs/>
          <w:color w:val="000000"/>
          <w:sz w:val="28"/>
          <w:szCs w:val="28"/>
          <w:rtl/>
        </w:rPr>
        <w:t xml:space="preserve"> من لُصُوصٍ خَوَنة!</w:t>
      </w:r>
    </w:p>
    <w:p w14:paraId="5813C8F9" w14:textId="77777777" w:rsidR="00085A4E" w:rsidRPr="00085A4E" w:rsidRDefault="00085A4E" w:rsidP="00085A4E">
      <w:pPr>
        <w:bidi/>
        <w:spacing w:after="120" w:line="240" w:lineRule="auto"/>
        <w:ind w:hanging="2"/>
        <w:jc w:val="both"/>
        <w:rPr>
          <w:rFonts w:ascii="Traditional Arabic" w:eastAsia="Traditional Arabic" w:hAnsi="Traditional Arabic" w:cs="Traditional Arabic"/>
          <w:bCs/>
          <w:color w:val="00B050"/>
          <w:sz w:val="28"/>
          <w:szCs w:val="28"/>
          <w:rtl/>
        </w:rPr>
      </w:pPr>
      <w:r w:rsidRPr="00085A4E">
        <w:rPr>
          <w:rFonts w:ascii="Traditional Arabic" w:eastAsia="Traditional Arabic" w:hAnsi="Traditional Arabic" w:cs="Traditional Arabic"/>
          <w:bCs/>
          <w:color w:val="00B050"/>
          <w:sz w:val="28"/>
          <w:szCs w:val="28"/>
          <w:rtl/>
        </w:rPr>
        <w:t>إخوة الإسلام:</w:t>
      </w:r>
    </w:p>
    <w:p w14:paraId="0A11D213"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إنّ للمرءِ أن يتساءَل: لماذا صارتِ الخِيانةُ والغدرُ طَبْعًا لهؤلاء؟</w:t>
      </w:r>
    </w:p>
    <w:p w14:paraId="68B4DFAB" w14:textId="77777777" w:rsidR="00085A4E" w:rsidRPr="00085A4E" w:rsidRDefault="00085A4E" w:rsidP="00085A4E">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إن اليهودَ يرَوْن أنفسَهم أبناءَ الله وأحباءَه، وأنّهم شَعْبُ الله المُختار، وأنَّ كُلَّ مَن سِواهم خبيثٌ لا يستحقُّ الحياة، لا ذنْبَ عليهم إن خدعوهُ أو قَتَلوه، لأنّه لم يَحُز شَرَف اليَهوديّة، كما بيّن الله تعالى ذلك بقوله: ﴿</w:t>
      </w:r>
      <w:r w:rsidRPr="00085A4E">
        <w:rPr>
          <w:rFonts w:ascii="Traditional Arabic" w:eastAsia="Traditional Arabic" w:hAnsi="Traditional Arabic" w:cs="Traditional Arabic"/>
          <w:bCs/>
          <w:color w:val="C00000"/>
          <w:sz w:val="28"/>
          <w:szCs w:val="28"/>
          <w:rtl/>
        </w:rPr>
        <w:t>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w:t>
      </w:r>
      <w:r w:rsidRPr="00085A4E">
        <w:rPr>
          <w:rFonts w:ascii="Traditional Arabic" w:eastAsia="Traditional Arabic" w:hAnsi="Traditional Arabic" w:cs="Traditional Arabic"/>
          <w:bCs/>
          <w:color w:val="000000"/>
          <w:sz w:val="28"/>
          <w:szCs w:val="28"/>
          <w:rtl/>
        </w:rPr>
        <w:t xml:space="preserve">﴾. </w:t>
      </w:r>
    </w:p>
    <w:p w14:paraId="7DF588DF"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085A4E">
        <w:rPr>
          <w:rFonts w:ascii="Traditional Arabic" w:eastAsia="Traditional Arabic" w:hAnsi="Traditional Arabic" w:cs="Traditional Arabic"/>
          <w:bCs/>
          <w:color w:val="000000"/>
          <w:spacing w:val="-4"/>
          <w:sz w:val="28"/>
          <w:szCs w:val="28"/>
          <w:rtl/>
        </w:rPr>
        <w:t>ها هم يَنْطلقونَ في تلك الإبادةِ الجَماعية من تَوْراتهِمُ المحرَّفةِ المَكذوبة، فينقُلُون منها - كذبًا على الله - أنّه أَمَرَهم بحَرْقِ المُدُن على بَكْرةِ أبيها، وقتلِ كلِّ مَن فيها، حتى الأطفالِ الرُّضَّعِ بل والدوابِّ، وإفناءِ الأخضر واليابس.</w:t>
      </w:r>
    </w:p>
    <w:p w14:paraId="4F90C67A"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085A4E">
        <w:rPr>
          <w:rFonts w:ascii="Traditional Arabic" w:eastAsia="Traditional Arabic" w:hAnsi="Traditional Arabic" w:cs="Traditional Arabic"/>
          <w:bCs/>
          <w:color w:val="000000"/>
          <w:spacing w:val="-2"/>
          <w:sz w:val="28"/>
          <w:szCs w:val="28"/>
          <w:rtl/>
        </w:rPr>
        <w:lastRenderedPageBreak/>
        <w:t>إنّهم يرَوْن أنّهم مهما فَعَلوا فسيغفرُ اللهُ لهم، فها هم أحبارُهم يبيعونَ الآخرة بعَرَضٍ مِنَ الدنيا، ويغيّرونَ دِينَ اللهِ إرضاءً لأهلِ المالِ والسُّلطان، ثم يدَّعون زُورًا أن اللهَ سيغفرُ لهم، كما قال الله تعالى: ﴿</w:t>
      </w:r>
      <w:r w:rsidRPr="00085A4E">
        <w:rPr>
          <w:rFonts w:ascii="Traditional Arabic" w:eastAsia="Traditional Arabic" w:hAnsi="Traditional Arabic" w:cs="Traditional Arabic"/>
          <w:bCs/>
          <w:color w:val="C00000"/>
          <w:spacing w:val="-2"/>
          <w:sz w:val="28"/>
          <w:szCs w:val="28"/>
          <w:rtl/>
        </w:rPr>
        <w:t>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w:t>
      </w:r>
      <w:r w:rsidRPr="00085A4E">
        <w:rPr>
          <w:rFonts w:ascii="Traditional Arabic" w:eastAsia="Traditional Arabic" w:hAnsi="Traditional Arabic" w:cs="Traditional Arabic"/>
          <w:bCs/>
          <w:color w:val="000000"/>
          <w:spacing w:val="-2"/>
          <w:sz w:val="28"/>
          <w:szCs w:val="28"/>
          <w:rtl/>
        </w:rPr>
        <w:t xml:space="preserve">﴾. </w:t>
      </w:r>
    </w:p>
    <w:p w14:paraId="001B0CB8"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إنَّ أقْصَى ما يتوقَّعونهُ مِن عَذابِ اللهِ أن يمسَّهم بالنارِ أيامًا قليلةً معدودة، ثم يخرُجونَ منها مهما كانَ جُرْمهم، قال تعالى: ﴿</w:t>
      </w:r>
      <w:r w:rsidRPr="00085A4E">
        <w:rPr>
          <w:rFonts w:ascii="Traditional Arabic" w:eastAsia="Traditional Arabic" w:hAnsi="Traditional Arabic" w:cs="Traditional Arabic"/>
          <w:bCs/>
          <w:color w:val="C00000"/>
          <w:sz w:val="28"/>
          <w:szCs w:val="28"/>
          <w:rtl/>
        </w:rPr>
        <w:t xml:space="preserve">ذَلِكَ بِأَنَّهُمْ قَالُوا لَنْ تَمَسَّنَا النَّارُ إِلَّا أَيَّامًا مَعْدُودَاتٍ وَغَرَّهُمْ فِي دِينِهِمْ مَا كَانُوا يَفْتَرُونَ </w:t>
      </w:r>
      <w:r w:rsidRPr="00085A4E">
        <w:rPr>
          <w:rFonts w:ascii="adwa-assalaf" w:eastAsia="Traditional Arabic" w:hAnsi="adwa-assalaf" w:cs="adwa-assalaf"/>
          <w:bCs/>
          <w:rtl/>
        </w:rPr>
        <w:t>*</w:t>
      </w:r>
      <w:r w:rsidRPr="00085A4E">
        <w:rPr>
          <w:rFonts w:ascii="Traditional Arabic" w:eastAsia="Traditional Arabic" w:hAnsi="Traditional Arabic" w:cs="Traditional Arabic"/>
          <w:bCs/>
          <w:color w:val="C00000"/>
          <w:sz w:val="28"/>
          <w:szCs w:val="28"/>
          <w:rtl/>
        </w:rPr>
        <w:t xml:space="preserve"> فَكَيْفَ إِذَا جَمَعْنَاهُمْ لِيَوْمٍ لَا رَيْبَ فِيهِ وَوُفِّيَتْ كُلُّ نَفْسٍ مَا كَسَبَتْ وَهُمْ لَا يُظْلَمُونَ</w:t>
      </w:r>
      <w:r w:rsidRPr="00085A4E">
        <w:rPr>
          <w:rFonts w:ascii="Traditional Arabic" w:eastAsia="Traditional Arabic" w:hAnsi="Traditional Arabic" w:cs="Traditional Arabic"/>
          <w:bCs/>
          <w:color w:val="000000"/>
          <w:sz w:val="28"/>
          <w:szCs w:val="28"/>
          <w:rtl/>
        </w:rPr>
        <w:t>﴾.</w:t>
      </w:r>
    </w:p>
    <w:p w14:paraId="28C38C84"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لقد غرَّتهمُ افتراءاتُهم على الله، فنُزِعَت مِن قلوبهمُ الخَشية، واستبْدَلوا بها الإرجاءَ والأمانِيَّ الكاذِبة، فصاروا بهذه العقائدِ المحرَّفة، والنفوسِ المتعاليةِ المجْحِفَة، أمةً مسْخًا بين الأمم، يسعَوْن في الأرض فسادًا، ولا يعرفون إلا الغَدْرَ والخيانة، وسَرِقة الأحياءِ والأَمْوات.</w:t>
      </w:r>
    </w:p>
    <w:p w14:paraId="70F27B18"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فيا جهلَ من أمِنَهم مِن مَرضى القُلوب والمنافقين! ويا خُسْرانَ مَن رَكَن إليهم واتخذهُم بِطانةً من دون المؤمنين! ويا خزيَ من ابتغى من وراءِ مُوالاتهِمُ العِزَّ والتَّمكين! ﴿</w:t>
      </w:r>
      <w:r w:rsidRPr="00085A4E">
        <w:rPr>
          <w:rFonts w:ascii="Traditional Arabic" w:eastAsia="Traditional Arabic" w:hAnsi="Traditional Arabic" w:cs="Traditional Arabic"/>
          <w:bCs/>
          <w:color w:val="C00000"/>
          <w:sz w:val="28"/>
          <w:szCs w:val="28"/>
          <w:rtl/>
        </w:rPr>
        <w:t>فَعَسَى اللَّهُ أَنْ يَأْتِيَ بِالْفَتْحِ أَوْ أَمْرٍ مِنْ عِنْدِهِ فَيُصْبِحُوا عَلَى مَا أَسَرُّوا فِي أَنْفُسِهِمْ نَادِمِينَ</w:t>
      </w:r>
      <w:r w:rsidRPr="00085A4E">
        <w:rPr>
          <w:rFonts w:ascii="Traditional Arabic" w:eastAsia="Traditional Arabic" w:hAnsi="Traditional Arabic" w:cs="Traditional Arabic"/>
          <w:bCs/>
          <w:color w:val="000000"/>
          <w:sz w:val="28"/>
          <w:szCs w:val="28"/>
          <w:rtl/>
        </w:rPr>
        <w:t>﴾.</w:t>
      </w:r>
    </w:p>
    <w:p w14:paraId="21693976" w14:textId="77777777" w:rsidR="00085A4E" w:rsidRPr="00085A4E" w:rsidRDefault="00085A4E" w:rsidP="00085A4E">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5CCE3384" w14:textId="77777777" w:rsidR="00085A4E" w:rsidRPr="00085A4E" w:rsidRDefault="00085A4E" w:rsidP="00085A4E">
      <w:pPr>
        <w:bidi/>
        <w:spacing w:after="120" w:line="240" w:lineRule="auto"/>
        <w:ind w:firstLine="281"/>
        <w:jc w:val="center"/>
        <w:rPr>
          <w:rFonts w:ascii="Times New Roman" w:eastAsia="Times New Roman" w:hAnsi="Times New Roman" w:cs="Times New Roman"/>
          <w:bCs/>
          <w:sz w:val="28"/>
          <w:szCs w:val="28"/>
          <w:rtl/>
        </w:rPr>
      </w:pPr>
      <w:r w:rsidRPr="00085A4E">
        <w:rPr>
          <w:rFonts w:ascii="AGA Arabesque" w:eastAsia="AGA Arabesque" w:hAnsi="AGA Arabesque" w:cs="AGA Arabesque"/>
          <w:bCs/>
          <w:color w:val="0070C0"/>
          <w:sz w:val="28"/>
          <w:szCs w:val="28"/>
        </w:rPr>
        <w:t>$</w:t>
      </w:r>
      <w:r w:rsidRPr="00085A4E">
        <w:rPr>
          <w:rFonts w:ascii="Traditional Arabic" w:eastAsia="Traditional Arabic" w:hAnsi="Traditional Arabic" w:cs="Traditional Arabic"/>
          <w:bCs/>
          <w:color w:val="0070C0"/>
          <w:sz w:val="28"/>
          <w:szCs w:val="28"/>
        </w:rPr>
        <w:t xml:space="preserve">       </w:t>
      </w:r>
      <w:r w:rsidRPr="00085A4E">
        <w:rPr>
          <w:rFonts w:ascii="AGA Arabesque" w:eastAsia="AGA Arabesque" w:hAnsi="AGA Arabesque" w:cs="AGA Arabesque"/>
          <w:bCs/>
          <w:color w:val="0070C0"/>
          <w:sz w:val="28"/>
          <w:szCs w:val="28"/>
        </w:rPr>
        <w:t>$</w:t>
      </w:r>
      <w:r w:rsidRPr="00085A4E">
        <w:rPr>
          <w:rFonts w:ascii="Traditional Arabic" w:eastAsia="Traditional Arabic" w:hAnsi="Traditional Arabic" w:cs="Traditional Arabic"/>
          <w:bCs/>
          <w:color w:val="0070C0"/>
          <w:sz w:val="28"/>
          <w:szCs w:val="28"/>
        </w:rPr>
        <w:t xml:space="preserve">       </w:t>
      </w:r>
      <w:r w:rsidRPr="00085A4E">
        <w:rPr>
          <w:rFonts w:ascii="AGA Arabesque" w:eastAsia="AGA Arabesque" w:hAnsi="AGA Arabesque" w:cs="AGA Arabesque"/>
          <w:bCs/>
          <w:color w:val="0070C0"/>
          <w:sz w:val="28"/>
          <w:szCs w:val="28"/>
        </w:rPr>
        <w:t>$</w:t>
      </w:r>
    </w:p>
    <w:p w14:paraId="32207219" w14:textId="77777777" w:rsidR="00085A4E" w:rsidRDefault="00085A4E" w:rsidP="00085A4E">
      <w:pPr>
        <w:bidi/>
        <w:spacing w:after="120" w:line="240" w:lineRule="auto"/>
        <w:ind w:firstLine="281"/>
        <w:jc w:val="center"/>
        <w:rPr>
          <w:rFonts w:ascii="Traditional Arabic" w:eastAsia="Traditional Arabic" w:hAnsi="Traditional Arabic" w:cs="Traditional Arabic"/>
          <w:bCs/>
          <w:color w:val="C00000"/>
          <w:sz w:val="28"/>
          <w:szCs w:val="28"/>
          <w:rtl/>
        </w:rPr>
      </w:pPr>
    </w:p>
    <w:p w14:paraId="6AC617B6" w14:textId="77777777" w:rsidR="00085A4E" w:rsidRDefault="00085A4E" w:rsidP="00085A4E">
      <w:pPr>
        <w:bidi/>
        <w:spacing w:after="120" w:line="240" w:lineRule="auto"/>
        <w:ind w:firstLine="281"/>
        <w:jc w:val="center"/>
        <w:rPr>
          <w:rFonts w:ascii="Traditional Arabic" w:eastAsia="Traditional Arabic" w:hAnsi="Traditional Arabic" w:cs="Traditional Arabic"/>
          <w:bCs/>
          <w:color w:val="C00000"/>
          <w:sz w:val="28"/>
          <w:szCs w:val="28"/>
          <w:rtl/>
        </w:rPr>
      </w:pPr>
    </w:p>
    <w:p w14:paraId="6D9B2C03" w14:textId="38929760" w:rsidR="00085A4E" w:rsidRPr="00085A4E" w:rsidRDefault="00085A4E" w:rsidP="00085A4E">
      <w:pPr>
        <w:bidi/>
        <w:spacing w:after="120" w:line="240" w:lineRule="auto"/>
        <w:ind w:firstLine="281"/>
        <w:jc w:val="center"/>
        <w:rPr>
          <w:rFonts w:ascii="Times New Roman" w:eastAsia="Times New Roman" w:hAnsi="Times New Roman" w:cs="Times New Roman"/>
          <w:bCs/>
          <w:sz w:val="28"/>
          <w:szCs w:val="28"/>
          <w:lang w:bidi="ar-KW"/>
        </w:rPr>
      </w:pPr>
      <w:r w:rsidRPr="00085A4E">
        <w:rPr>
          <w:rFonts w:ascii="Traditional Arabic" w:eastAsia="Traditional Arabic" w:hAnsi="Traditional Arabic" w:cs="Traditional Arabic"/>
          <w:bCs/>
          <w:color w:val="C00000"/>
          <w:sz w:val="28"/>
          <w:szCs w:val="28"/>
          <w:rtl/>
        </w:rPr>
        <w:lastRenderedPageBreak/>
        <w:t>الخطبة الثانية</w:t>
      </w:r>
    </w:p>
    <w:bookmarkEnd w:id="0"/>
    <w:p w14:paraId="74F45FDB"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085A4E">
        <w:rPr>
          <w:rFonts w:ascii="Traditional Arabic" w:eastAsia="Traditional Arabic" w:hAnsi="Traditional Arabic" w:cs="Traditional Arabic"/>
          <w:bCs/>
          <w:color w:val="000000"/>
          <w:sz w:val="28"/>
          <w:szCs w:val="28"/>
          <w:rtl/>
        </w:rPr>
        <w:t>آلِه</w:t>
      </w:r>
      <w:proofErr w:type="spellEnd"/>
      <w:r w:rsidRPr="00085A4E">
        <w:rPr>
          <w:rFonts w:ascii="Traditional Arabic" w:eastAsia="Traditional Arabic" w:hAnsi="Traditional Arabic" w:cs="Traditional Arabic"/>
          <w:bCs/>
          <w:color w:val="000000"/>
          <w:sz w:val="28"/>
          <w:szCs w:val="28"/>
          <w:rtl/>
        </w:rPr>
        <w:t xml:space="preserve"> وصحبِه ومن والاه، وبعد:</w:t>
      </w:r>
    </w:p>
    <w:p w14:paraId="5E0E3CA2" w14:textId="77777777" w:rsidR="00085A4E" w:rsidRPr="00085A4E" w:rsidRDefault="00085A4E" w:rsidP="00085A4E">
      <w:pPr>
        <w:bidi/>
        <w:spacing w:after="120" w:line="240" w:lineRule="auto"/>
        <w:ind w:hanging="2"/>
        <w:jc w:val="both"/>
        <w:rPr>
          <w:rFonts w:ascii="Traditional Arabic" w:eastAsia="Traditional Arabic" w:hAnsi="Traditional Arabic" w:cs="Traditional Arabic"/>
          <w:bCs/>
          <w:color w:val="00B050"/>
          <w:sz w:val="28"/>
          <w:szCs w:val="28"/>
          <w:rtl/>
        </w:rPr>
      </w:pPr>
      <w:r w:rsidRPr="00085A4E">
        <w:rPr>
          <w:rFonts w:ascii="Traditional Arabic" w:eastAsia="Traditional Arabic" w:hAnsi="Traditional Arabic" w:cs="Traditional Arabic"/>
          <w:bCs/>
          <w:color w:val="00B050"/>
          <w:sz w:val="28"/>
          <w:szCs w:val="28"/>
          <w:rtl/>
        </w:rPr>
        <w:t>عِبادَ الله:</w:t>
      </w:r>
    </w:p>
    <w:p w14:paraId="6338F83A"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إنَّ الله عدْلٌ رحمانٌ رحيم، يأمرُ بالعدلِ والأمانة، ويَنهى عنِ الظُّلم والخيانة.</w:t>
      </w:r>
    </w:p>
    <w:p w14:paraId="1B97C00F"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ولقد كان نبينا ﷺ أوْفى الناس، حتى لأعدائه.</w:t>
      </w:r>
    </w:p>
    <w:p w14:paraId="27AFC403"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يقول حذيفة بن اليمان رضي الله عنه: «</w:t>
      </w:r>
      <w:r w:rsidRPr="00085A4E">
        <w:rPr>
          <w:rFonts w:ascii="Traditional Arabic" w:eastAsia="Traditional Arabic" w:hAnsi="Traditional Arabic" w:cs="Traditional Arabic"/>
          <w:bCs/>
          <w:color w:val="0070C0"/>
          <w:sz w:val="28"/>
          <w:szCs w:val="28"/>
          <w:rtl/>
        </w:rPr>
        <w:t xml:space="preserve">مَا مَنَعَنِي أَنْ أَشْهَدَ بَدْرًا إِلاَّ أَنِّي خَرَجْتُ أَنَا وَأَبِي حُسَيْلٌ، قَالَ : فَأَخَذَنَا كُفَّارُ قُرَيْشٍ، قَالُوا: إِنَّكُمْ تُرِيدُونَ مُحَمَّدًا، فَقُلْنَا: مَا نُرِيدُهُ، مَا نُرِيدُ إِلاَّ الْمَدِينَةَ، فَأَخَذُوا مِنَّا عَهْدَ اللهِ وَمِيثَاقَهُ </w:t>
      </w:r>
      <w:proofErr w:type="spellStart"/>
      <w:r w:rsidRPr="00085A4E">
        <w:rPr>
          <w:rFonts w:ascii="Traditional Arabic" w:eastAsia="Traditional Arabic" w:hAnsi="Traditional Arabic" w:cs="Traditional Arabic"/>
          <w:bCs/>
          <w:color w:val="0070C0"/>
          <w:sz w:val="28"/>
          <w:szCs w:val="28"/>
          <w:rtl/>
        </w:rPr>
        <w:t>لَنَنْصَرِفَنَّ</w:t>
      </w:r>
      <w:proofErr w:type="spellEnd"/>
      <w:r w:rsidRPr="00085A4E">
        <w:rPr>
          <w:rFonts w:ascii="Traditional Arabic" w:eastAsia="Traditional Arabic" w:hAnsi="Traditional Arabic" w:cs="Traditional Arabic"/>
          <w:bCs/>
          <w:color w:val="0070C0"/>
          <w:sz w:val="28"/>
          <w:szCs w:val="28"/>
          <w:rtl/>
        </w:rPr>
        <w:t xml:space="preserve"> إِلَى الْمَدِينَةِ وَلاَ نُقَاتِلُ مَعَهُ، فَأَتَيْنَا رَسُولَ اللهِ ﷺ، فَأَخْبَرْنَاهُ الْخَبَرَ، فَقَالَ: انْصَرِفَا، نَفِي لَهُمْ بِعَهْدِهِمْ ، وَنَسْتَعِينُ اللَّهَ عَلَيْهِمْ</w:t>
      </w:r>
      <w:r w:rsidRPr="00085A4E">
        <w:rPr>
          <w:rFonts w:ascii="Traditional Arabic" w:eastAsia="Traditional Arabic" w:hAnsi="Traditional Arabic" w:cs="Traditional Arabic"/>
          <w:bCs/>
          <w:color w:val="000000"/>
          <w:sz w:val="28"/>
          <w:szCs w:val="28"/>
          <w:rtl/>
        </w:rPr>
        <w:t>» رواه مسلم.</w:t>
      </w:r>
    </w:p>
    <w:p w14:paraId="1CFF6249"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هكذا كان النبيُّ ﷺ الصادقُ الأمينُ الوَفيّ، الذي لا يعرف الغَدْر والخيانة، يَفِي لأعدائه عهدَهم، ولا يخون ولا يغدِر، ليسَت له خائنةُ الأعين، يوصي جيشَه الفاتحَ قائلًا: «</w:t>
      </w:r>
      <w:r w:rsidRPr="00085A4E">
        <w:rPr>
          <w:rFonts w:ascii="Traditional Arabic" w:eastAsia="Traditional Arabic" w:hAnsi="Traditional Arabic" w:cs="Traditional Arabic"/>
          <w:bCs/>
          <w:color w:val="0070C0"/>
          <w:sz w:val="28"/>
          <w:szCs w:val="28"/>
          <w:rtl/>
        </w:rPr>
        <w:t>اغْزُوا بِاسْمِ اللهِ فِي سَبِيلِ اللهِ، قَاتِلُوا مَنْ كَفَرَ بِاللَّهِ، اغْزُوا وَلاَ تَغُلُّوا، وَلاَ تَغْدِرُوا، وَلاَ تُـمَثِّلُوا، وَلاَ تَقْتُلُوا وَلِيدًا</w:t>
      </w:r>
      <w:r w:rsidRPr="00085A4E">
        <w:rPr>
          <w:rFonts w:ascii="Traditional Arabic" w:eastAsia="Traditional Arabic" w:hAnsi="Traditional Arabic" w:cs="Traditional Arabic"/>
          <w:bCs/>
          <w:color w:val="000000"/>
          <w:sz w:val="28"/>
          <w:szCs w:val="28"/>
          <w:rtl/>
        </w:rPr>
        <w:t>» رواه مسلم.</w:t>
      </w:r>
    </w:p>
    <w:p w14:paraId="0C6A5108"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لقد سار أتباعُه المخلِصُون على هَدْيِهِ الكريم، حتى علَّموا الدُّنيا الأمانةَ والوفاء، فانتشرَ دينُ الله في الآفاق لأمانة المسلمين ووفائهم.</w:t>
      </w:r>
    </w:p>
    <w:p w14:paraId="65B35075"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وكم هو الفَرقُ عظيمٌ بينَ من يَحفَظُ الأسْرى من أعدائِهِ حتى يُسلِّمَهم لأهليهم بَاسِـمِي الثُّغور، ومَنْ يُطْلِقُ الأسرى معذَّبين مُنهَكين، أو يسلِّمُهم جُثَثًا منزوعةَ الأعضاء والجلود.</w:t>
      </w:r>
    </w:p>
    <w:p w14:paraId="2B228D52"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lastRenderedPageBreak/>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67943D15"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r w:rsidRPr="00085A4E">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p>
    <w:p w14:paraId="3CF8349B" w14:textId="77777777" w:rsidR="00085A4E" w:rsidRPr="00085A4E" w:rsidRDefault="00085A4E" w:rsidP="00085A4E">
      <w:pPr>
        <w:bidi/>
        <w:spacing w:after="120" w:line="240" w:lineRule="auto"/>
        <w:ind w:hanging="2"/>
        <w:jc w:val="both"/>
        <w:rPr>
          <w:rFonts w:ascii="Traditional Arabic" w:eastAsia="Traditional Arabic" w:hAnsi="Traditional Arabic" w:cs="Traditional Arabic"/>
          <w:bCs/>
          <w:color w:val="000000"/>
          <w:sz w:val="28"/>
          <w:szCs w:val="28"/>
        </w:rPr>
      </w:pPr>
      <w:r w:rsidRPr="00085A4E">
        <w:rPr>
          <w:rFonts w:ascii="Traditional Arabic" w:eastAsia="Traditional Arabic" w:hAnsi="Traditional Arabic" w:cs="Traditional Arabic"/>
          <w:bCs/>
          <w:color w:val="00B050"/>
          <w:sz w:val="28"/>
          <w:szCs w:val="28"/>
          <w:rtl/>
        </w:rPr>
        <w:t>عِبَادَ الله:</w:t>
      </w:r>
      <w:r w:rsidRPr="00085A4E">
        <w:rPr>
          <w:rFonts w:ascii="Traditional Arabic" w:eastAsia="Traditional Arabic" w:hAnsi="Traditional Arabic" w:cs="Traditional Arabic"/>
          <w:bCs/>
          <w:color w:val="000000"/>
          <w:sz w:val="28"/>
          <w:szCs w:val="28"/>
          <w:rtl/>
        </w:rPr>
        <w:t xml:space="preserve"> اذكرُوا اللهَ ذِكرًا كثيرًا، </w:t>
      </w:r>
      <w:proofErr w:type="spellStart"/>
      <w:r w:rsidRPr="00085A4E">
        <w:rPr>
          <w:rFonts w:ascii="Traditional Arabic" w:eastAsia="Traditional Arabic" w:hAnsi="Traditional Arabic" w:cs="Traditional Arabic"/>
          <w:bCs/>
          <w:color w:val="000000"/>
          <w:sz w:val="28"/>
          <w:szCs w:val="28"/>
          <w:rtl/>
        </w:rPr>
        <w:t>وسبِّحوهُ</w:t>
      </w:r>
      <w:proofErr w:type="spellEnd"/>
      <w:r w:rsidRPr="00085A4E">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19070051" w14:textId="77777777" w:rsidR="00085A4E" w:rsidRPr="00085A4E" w:rsidRDefault="00085A4E" w:rsidP="00085A4E">
      <w:pPr>
        <w:bidi/>
        <w:spacing w:after="120" w:line="240" w:lineRule="auto"/>
        <w:ind w:firstLine="281"/>
        <w:jc w:val="both"/>
        <w:rPr>
          <w:rFonts w:ascii="Traditional Arabic" w:eastAsia="Traditional Arabic" w:hAnsi="Traditional Arabic" w:cs="Traditional Arabic"/>
          <w:bCs/>
          <w:color w:val="000000"/>
          <w:sz w:val="28"/>
          <w:szCs w:val="28"/>
          <w:rtl/>
        </w:rPr>
      </w:pPr>
    </w:p>
    <w:p w14:paraId="73A387AB" w14:textId="1509601B" w:rsidR="00377C53" w:rsidRPr="00085A4E" w:rsidRDefault="00377C53" w:rsidP="00085A4E">
      <w:pPr>
        <w:rPr>
          <w:sz w:val="20"/>
          <w:szCs w:val="20"/>
          <w:rtl/>
        </w:rPr>
      </w:pPr>
    </w:p>
    <w:sectPr w:rsidR="00377C53" w:rsidRPr="00085A4E"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D381" w14:textId="77777777" w:rsidR="002F030D" w:rsidRDefault="002F030D" w:rsidP="00506655">
      <w:pPr>
        <w:spacing w:after="0" w:line="240" w:lineRule="auto"/>
      </w:pPr>
      <w:r>
        <w:separator/>
      </w:r>
    </w:p>
  </w:endnote>
  <w:endnote w:type="continuationSeparator" w:id="0">
    <w:p w14:paraId="701FEBBF" w14:textId="77777777" w:rsidR="002F030D" w:rsidRDefault="002F030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4754" w14:textId="77777777" w:rsidR="002F030D" w:rsidRDefault="002F030D" w:rsidP="003C41F2">
      <w:pPr>
        <w:bidi/>
        <w:spacing w:after="0" w:line="240" w:lineRule="auto"/>
      </w:pPr>
      <w:r>
        <w:separator/>
      </w:r>
    </w:p>
  </w:footnote>
  <w:footnote w:type="continuationSeparator" w:id="0">
    <w:p w14:paraId="097B1288" w14:textId="77777777" w:rsidR="002F030D" w:rsidRDefault="002F030D"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97F3054"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085A4E" w:rsidRPr="00085A4E">
      <w:rPr>
        <w:rFonts w:cs="AL-Mohanad Bold"/>
        <w:b/>
        <w:bCs/>
        <w:color w:val="1C7688"/>
        <w:sz w:val="32"/>
        <w:szCs w:val="32"/>
        <w:rtl/>
      </w:rPr>
      <w:t>اليهود أهل الغدر والخيانة</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71530"/>
    <w:rsid w:val="00772AEB"/>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1244</Words>
  <Characters>7096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2023-08-09T09:45:00Z</cp:lastPrinted>
  <dcterms:created xsi:type="dcterms:W3CDTF">2024-01-08T03:46:00Z</dcterms:created>
  <dcterms:modified xsi:type="dcterms:W3CDTF">2024-01-08T03:46:00Z</dcterms:modified>
</cp:coreProperties>
</file>