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1D213D9D" w:rsidR="004E3BC6" w:rsidRPr="00FA3258" w:rsidRDefault="00F75B53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 w:rsidRPr="00FA3258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دمعة متسول-</w:t>
      </w:r>
      <w:r w:rsidR="00FA3258" w:rsidRPr="00FA3258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15-8-1446هـ-</w:t>
      </w:r>
      <w:r w:rsidR="00C65794" w:rsidRPr="00FA3258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>مستفادة من خطبة</w:t>
      </w:r>
      <w:r w:rsidR="00FB30C2" w:rsidRPr="00FA3258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 xml:space="preserve"> الشيخ</w:t>
      </w:r>
      <w:r w:rsidR="001E376F" w:rsidRPr="00FA3258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 xml:space="preserve"> </w:t>
      </w:r>
      <w:r w:rsidR="00FA3258" w:rsidRPr="00FA3258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هلال الهاجري</w:t>
      </w:r>
    </w:p>
    <w:p w14:paraId="7E504F12" w14:textId="77777777" w:rsidR="00711DF9" w:rsidRPr="008D2BB5" w:rsidRDefault="003C15AD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D2BB5" w:rsidRDefault="001F5946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صلى اللهُ وَسَلَّمَ وبَارَكَ عليهِ وعلى </w:t>
      </w:r>
      <w:proofErr w:type="spellStart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آلِهِ</w:t>
      </w:r>
      <w:proofErr w:type="spellEnd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وصحبِهِ-.</w:t>
      </w:r>
    </w:p>
    <w:p w14:paraId="5C4965D2" w14:textId="13D86014" w:rsidR="009174D3" w:rsidRPr="008D2BB5" w:rsidRDefault="00CF741A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1B8307E2" w14:textId="5CD4B085" w:rsidR="00992D0B" w:rsidRPr="00992D0B" w:rsidRDefault="00992D0B" w:rsidP="00992D0B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سَقَطَتْ دَمعَةُ الطِّفلِ اليَمَنيِّ، فَانتَفَضَ لَهَا الجِهَازُ الأَمنيُّ، وَفِي سَاعَاتٍ تَمَّ القَبضُ عَلى ال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ـ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مُجرِمِ الظَّالِمِ، وبَعدَ أَيَّامٍ عَادَ الطِّفلُ إلى أَمِّهِ وَهُوَ سَالِمٌ، وَبِهَذِهِ القِصَّةِ انكَشَفَتْ مَجَدَّدًا عِصَابَاتُ التِّجَارَةِ بِالبَشَرِ، وتَشغِيلُهم 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للأَطفَالِ والنِّسَاءِ في التَّسوُّلِ تَحتَ التَّعذِيبِ والخَطَرِ، فَمَا هُوَ العِلاجُ الشَّرعيُّ لِمثلِ هَذِهِ الـمَظَاهِرِ عَظِيمَةِ الضَّرَرِ؟</w:t>
      </w:r>
    </w:p>
    <w:p w14:paraId="0CD23588" w14:textId="6A0964F4" w:rsidR="00992D0B" w:rsidRPr="00A2393B" w:rsidRDefault="00992D0B" w:rsidP="00992D0B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اسـمَعُوا إلى حَالِ الفُقَراءِ الذينَ تَرَكُوا بِلادَهُم وأَموالَهم مُهَاجِرينَ، وَلكِن كَانَ الإيـمَانُ يـَملأُ قُلُوبَهم وعَلى ربِّهِم مُتَوكِّلِينَ، يَقُولُ اللهُ-سُبحَانَهُ وَتعَالى-: </w:t>
      </w:r>
      <w:r w:rsidRPr="00992D0B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992D0B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>لِلْفُقَرَاءِ الَّذِينَ أُحْصِرُوا فِي سَبِيلِ اللَّهِ لَا يَسْتَطِيعُونَ ضَرْبًا فِي الْأَرْضِ يَحْسَبُهُمُ الْجَاهِلُ أَغْنِيَاءَ مِنَ التَّعَفُّفِ تَعْرِفُهُم بِسِيمَاهُمْ لَا يَسْأَلُونَ النَّاسَ إِلْحَافًا</w:t>
      </w:r>
      <w:r w:rsidRPr="00992D0B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يَقُولُ أَبو جَعفَرِ الطَّبَريُّ-رَحِمَهُ اللهُ-فِي تَفسِيرِهِ: 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"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ي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حس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ب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ُ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ه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ُ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م ‌الج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اه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ل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ُ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‌ب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أ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مر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ه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م ‌و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ح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ال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ه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م أ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غن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ي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اء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م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ن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ْ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ت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ع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فُّف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ه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م ع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ن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ال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ـ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م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سأ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ل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ة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، و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ت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رك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ُ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ه</w:t>
      </w:r>
      <w:r w:rsidR="00FA204A"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م الت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َّ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عرُّضَ ل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م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ا في أ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يد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ِي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الن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َّ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اس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؛ ص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برًا 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lastRenderedPageBreak/>
        <w:t>م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نه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ُ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م ع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ل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ى الب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أس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اء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ِ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الض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َّ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رَّاء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 xml:space="preserve">ِ". </w:t>
      </w:r>
    </w:p>
    <w:p w14:paraId="775C605E" w14:textId="77777777" w:rsidR="00992D0B" w:rsidRPr="00992D0B" w:rsidRDefault="00992D0B" w:rsidP="00992D0B">
      <w:pPr>
        <w:widowControl w:val="0"/>
        <w:suppressAutoHyphens w:val="0"/>
        <w:spacing w:after="0" w:line="240" w:lineRule="auto"/>
        <w:contextualSpacing/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</w:pPr>
      <w:r w:rsidRPr="00992D0B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وَإِذا ‌افْتقَرْتَ ‌لِبَذْلِ وَجهِكَ سَائِل</w:t>
      </w:r>
      <w:r w:rsidRPr="00992D0B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ً</w:t>
      </w:r>
      <w:r w:rsidRPr="00992D0B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ا</w:t>
      </w:r>
      <w:r w:rsidRPr="00992D0B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2DE9FEAB" w14:textId="77777777" w:rsidR="00992D0B" w:rsidRPr="00992D0B" w:rsidRDefault="00992D0B" w:rsidP="00992D0B">
      <w:pPr>
        <w:widowControl w:val="0"/>
        <w:suppressAutoHyphens w:val="0"/>
        <w:spacing w:after="0" w:line="240" w:lineRule="auto"/>
        <w:contextualSpacing/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          </w:t>
      </w:r>
      <w:r w:rsidRPr="00992D0B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فابذُلهُ للمُتَكرِّمِ ال</w:t>
      </w:r>
      <w:r w:rsidRPr="00992D0B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ـ</w:t>
      </w:r>
      <w:r w:rsidRPr="00992D0B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مِفضَالِ</w:t>
      </w:r>
    </w:p>
    <w:p w14:paraId="04DBBE2A" w14:textId="0572D6C3" w:rsidR="00992D0B" w:rsidRPr="00992D0B" w:rsidRDefault="00992D0B" w:rsidP="00992D0B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هَذا كَانَ حَالُ الفَقِيرِ، وأَمَّا الغَنِيُّ فَجَاءَ التَّوجِيهُ لَهُ فِي آخِرِ الآيةِ بِقَولِهِ-سبحانه-: </w:t>
      </w:r>
      <w:r w:rsidRPr="00992D0B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992D0B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>وَمَا تُنفِقُوا مِنْ خَيْرٍ فَإِنَّ اللَّهَ بِهِ عَلِيمٌ</w:t>
      </w:r>
      <w:r w:rsidRPr="00992D0B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فَالـمَطلُوبُ مِنَ الفَقِيرِ الاستِعفَافُ وَسُؤالُ اللهِ-تَعَالى-بِصِدقٍ وابتِهَالٍ، والـمَطلُوبُ مِنَ الغَنِيِّ البَحثُ عَن هَؤلاءِ ال</w:t>
      </w:r>
      <w:r w:rsidR="00FA204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ـ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مُتَعفِّفِينَ، وإعطَاؤهُم حَقَّهُم مِنَ الـمَالِ، وبِتَحقِيقِ هَذِهِ الوَصيَّةِ يَختَفِي التَّسوُّلُ بِجَميعِ الأَشكَالِ.</w:t>
      </w:r>
    </w:p>
    <w:p w14:paraId="7D1B1524" w14:textId="54A8CA12" w:rsidR="00992D0B" w:rsidRPr="00992D0B" w:rsidRDefault="00992D0B" w:rsidP="00992D0B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وَقَد يَقُولُ قَائلٌ: الوَاقِعُ يَحكِي التَّقصِيرَ فِي هَذِهِ الوَصيَّةِ مِن بَعضِ الأَطرَافِ، فَكَثِيرٌ مِنَ الأغنِيَاءِ مَنعُوا 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 xml:space="preserve">الحُقُوقَ، وكَثيرٌ مِنَ الفُقَراءِ بَعيدٌ عَنِ الاستِعفَافِ، فَنَقُولُ: إذَن اسـمَعُوا مَعيَ لِهَذِهِ الوَصَايَا، مِن كَلامِ خِيرِ البَرَايا: لَقَد وصَّى النَّبيُّ-صَلَّى اللهُ عَليهِ وَسَلَّمَ- الفَقِيرَ بِالعَمَلِ، لأَجلِ أَن يَحفَظَ مَاءَ وَجهِهِ مِنَ العَارِ والخَجَلِ، فَقاَلَ: 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‌لَأَنْ ‌يَأْخُذَ ‌أَحَدُكُمْ ‌حَبْلَهُ فَيَأْتِيَ بِحُزْمَةِ الْحَطَبِ عَلَى ظَهْرِهِ فَيَبِيعَهَا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،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فَيَكُفَّ اللَّهُ بِهَا وَجْهَهُ، خَيْرٌ لَهُ مِنْ أَنْ يَسْأَلَ النَّاسَ أَعْطَوْه أَوْ مَنَعُوهُ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فَيَعمَلُ فِي السُّوقِ، يُوصِلُ الطَّلَبَاتِ، أَو يَحمِلُ الأَغرَاضَ، أَو يَتَعلَّمُ صَنعَةً، أو يُتقِنُ حِرفَةً، والـمَرأةُ فِي بَيتِهَا تَصنَعُ الطَّعَامَ، وتَخِيطُ الثِّيَابَ، وهَكَذَا يَنتَصِرُونَ عَلى الفَقرِ بِأَحسَنِ ال</w:t>
      </w:r>
      <w:r w:rsidR="00321EB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ـ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مَكَاسِبِ، فَقَد سُئلَ النبيُ-عَليهِ الصَّلاةُ والسَّلامُ-:</w:t>
      </w:r>
      <w:r w:rsidRPr="00992D0B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أَيُّ الْكَسْبِ أَطْيَبُ؟ 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فَ</w:t>
      </w:r>
      <w:r w:rsidRPr="00992D0B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قَالَ: 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‌عَمَلُ ‌الرَّجُلِ 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lastRenderedPageBreak/>
        <w:t>‌بِيَدِهِ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،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وَكُلُّ بَيْعٍ مَبْرُورٍ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".</w:t>
      </w:r>
    </w:p>
    <w:p w14:paraId="1306F5A6" w14:textId="77777777" w:rsidR="00992D0B" w:rsidRPr="00992D0B" w:rsidRDefault="00992D0B" w:rsidP="00992D0B">
      <w:pPr>
        <w:widowControl w:val="0"/>
        <w:suppressAutoHyphens w:val="0"/>
        <w:spacing w:after="0" w:line="240" w:lineRule="auto"/>
        <w:contextualSpacing/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</w:pPr>
      <w:r w:rsidRPr="00992D0B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يَقُولُ ‌النَّاسُ ‌لِي</w:t>
      </w:r>
      <w:r w:rsidRPr="00992D0B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:</w:t>
      </w:r>
      <w:r w:rsidRPr="00992D0B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‌فِي ‌الْكَسْبِ عَارٌ</w:t>
      </w:r>
      <w:r w:rsidRPr="00992D0B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0D0AA69E" w14:textId="77777777" w:rsidR="00992D0B" w:rsidRPr="00992D0B" w:rsidRDefault="00992D0B" w:rsidP="00992D0B">
      <w:pPr>
        <w:widowControl w:val="0"/>
        <w:suppressAutoHyphens w:val="0"/>
        <w:spacing w:after="0" w:line="240" w:lineRule="auto"/>
        <w:contextualSpacing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       </w:t>
      </w:r>
      <w:r w:rsidRPr="00992D0B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>فَقُلْت</w:t>
      </w:r>
      <w:r w:rsidRPr="00992D0B">
        <w:rPr>
          <w:rFonts w:eastAsia="Calibri" w:cs="Traditional Arabic" w:hint="cs"/>
          <w:b/>
          <w:bCs/>
          <w:color w:val="C00000"/>
          <w:sz w:val="80"/>
          <w:szCs w:val="80"/>
          <w:rtl/>
          <w:lang w:eastAsia="en-US"/>
        </w:rPr>
        <w:t>ُ:</w:t>
      </w:r>
      <w:r w:rsidRPr="00992D0B">
        <w:rPr>
          <w:rFonts w:eastAsia="Calibri" w:cs="Traditional Arabic"/>
          <w:b/>
          <w:bCs/>
          <w:color w:val="C00000"/>
          <w:sz w:val="80"/>
          <w:szCs w:val="80"/>
          <w:rtl/>
          <w:lang w:eastAsia="en-US"/>
        </w:rPr>
        <w:t xml:space="preserve"> الْعَارُ فِي ذُلِّ السُّؤَالِ</w:t>
      </w:r>
    </w:p>
    <w:p w14:paraId="6CA6AF8C" w14:textId="77777777" w:rsidR="00992D0B" w:rsidRPr="00992D0B" w:rsidRDefault="00992D0B" w:rsidP="00992D0B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وَلَقَد حَذَّرَ الرسولُ-صَلَّى اللهُ عَليهِ وَسَلَّمَ-مِن كَثرةِ السُّؤالِ، وَأَنَّهُ سَبَبٌ لِلفَضِيحَةِ يَومَ القيامةِ، فَقَالَ: 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‌مَا ‌يَزَالُ ‌الرَّجُلُ ‌يَسْأَلُ ‌النَّاسَ، حَتَّى يَأْتِيَ يَوْمَ الْقِيَامَةِ لَيْسَ فِي وَجْهِهِ مُزْعَةُ لَحْمٍ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وَأَخبَرَ أَنَّ الإنسَانَ إذا فَتحَ عَلى نَفسِهِ بَابَ السُّؤالِ، فَتَحَ اللهُ عَليهِ بَابَ الفَقرِ والوَبَالِ، فَقَالَ-عَليهِ الصَّلاةُ والسَّلامُ-: 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ثَلَاثَةٌ أُقْسِمُ عَلَيْهِنَّ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،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وَأُحَدِّثُكُمْ حَدِيثًا فَاحْفَظُوهُ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 xml:space="preserve">، وَذَكَرَ مِنهَا: 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وَلَا فَتَحَ عَبْدٌ بَابَ مَسْأَلَةٍ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،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إِلَّا ‌فَتَحَ ‌اللَّهُ ‌عَلَيْهِ ‌بَابَ ‌فَقْرٍ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فَنَعُوذُ ونعيذ الـمسلمين بِاللهِ مِنَ 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الذُّلِ والفَقرِ.</w:t>
      </w:r>
    </w:p>
    <w:p w14:paraId="1DB3E6E5" w14:textId="455C13C6" w:rsidR="00AB3CE1" w:rsidRPr="002A791B" w:rsidRDefault="00992D0B" w:rsidP="002A791B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وَلَقَد بَيَّنَ النَّبيُّ-صَلَّى اللهُ عَليهِ وَسَلَّمَ-الحَالاتِ التي تَحلُّ فِيهِ الـمَسألةُ، فَقالَ: 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يَا قَبِيصَةُ ‌إِنَّ ‌الْمَسْأَلَةَ ‌لَا ‌تَحِلُّ ‌إِلَّا ‌لِأَحَدِ ثَلَاثَةٍ: رَجُلٍ تَحَمَّلَ حَمَالَةً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-رقابًا ودياتٍ وغَرَاماتِ صلحٍ-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فَحَلَّتْ لَهُ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الْمَسْأَلَةُ حَتَّى يُصِيبَهَا، ثُمَّ يُ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ـ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مْسِكُ، وَرَجُلٍ أَصَابَتْهُ جَائِحَةٌ اجْتَاحَتْ مَالَهُ، فَحَلَّتْ لَهُ الْمَسْأَلَةُ، حَتَّى يُصِيبَ قِوَامًا مِنْ عَيْشٍ، وَرَجُلٍ أَصَابَتْهُ فَاقَةٌ حَتَّى </w:t>
      </w:r>
      <w:r w:rsidR="00E576F9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يقومَ</w:t>
      </w:r>
      <w:r w:rsidR="00E576F9" w:rsidRPr="00E576F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-يشهدَ-،</w:t>
      </w:r>
      <w:r w:rsidR="00E576F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E576F9" w:rsidRPr="00E576F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وفي رواية: </w:t>
      </w:r>
      <w:r w:rsidRPr="00E576F9">
        <w:rPr>
          <w:rFonts w:eastAsia="Calibri" w:cs="Traditional Arabic"/>
          <w:b/>
          <w:bCs/>
          <w:sz w:val="80"/>
          <w:szCs w:val="80"/>
          <w:rtl/>
          <w:lang w:eastAsia="en-US"/>
        </w:rPr>
        <w:t>يَقُو</w:t>
      </w:r>
      <w:r w:rsidR="00236583" w:rsidRPr="00E576F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لَ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ثَلَاثَةٌ مِنْ ذَوِي الْحِجَا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-العقلِ-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مِنْ قَوْمِهِ</w:t>
      </w:r>
      <w:r w:rsidR="00525809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 xml:space="preserve">: 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لَقَدْ أَصَابَتْ فُلَانًا فَاقَةٌ، فَحَلَّتْ لَهُ الْمَسْأَلَةُ حَتَّى يُصِيبَ قِوَامًا مِنْ عَيْشٍ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،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فَمَا سِوَاهُنَّ مِنَ الْمَسْأَلَةِ يَا قَبِيصَةُ سُحْتًا يَأْكُلُهَا صَاحِبُهَا سُحْتًا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فَليَنظُرْ السَّائلُ 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هَل هُو مِن هَؤلاءِ الأَصنَافِ؟ وهَل إذا أَصابَ قِوَامًا مِن عَيشٍ رَجَعَ لِلاستِعَفَافِ؟</w:t>
      </w:r>
    </w:p>
    <w:p w14:paraId="3DA2ADC3" w14:textId="6A12D7C3" w:rsidR="00DF6861" w:rsidRPr="008D2BB5" w:rsidRDefault="008E46CC" w:rsidP="0044159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8D2BB5" w:rsidRDefault="00E4483E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8D2BB5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bookmarkEnd w:id="0"/>
    <w:p w14:paraId="4A3800AB" w14:textId="77777777" w:rsidR="00044AF6" w:rsidRDefault="00044AF6" w:rsidP="004415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58223ABE" w14:textId="537A1703" w:rsidR="00992D0B" w:rsidRPr="00A2393B" w:rsidRDefault="00992D0B" w:rsidP="00992D0B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فقَد يَقُولُ القَائلُ: أَلا يُوجدُ صَادِقٌ فِي هَؤلاءِ المُتَسوُّلينَ؟ فَنَقُولُ: بَلَى، ولَكِن قَد </w:t>
      </w:r>
      <w:r w:rsidR="00EE1A7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ضاع في 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كَثرةِ الكَ</w:t>
      </w:r>
      <w:r w:rsidR="002968F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ذَّابينَ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الذينَ تَطَوَّرَتْ طُرقُهم في النًّصبِ والاحتِيَالِ، وأَنوَاعِ الخِدَاعِ في كَسبِ العَواطِفِ والـمَالِ، واليَومَ وَقَد مَنَعَتْ الدَّولَةُ التَّسوُّلَ فَينبَغي الامتِثَالُ، وَمَن تَرَكَ شَيئًا لِلهِ عَوضَّهُ اللهُ ذ</w:t>
      </w:r>
      <w:r w:rsidR="00366E2F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و الإكرامِ والجَلالِ، اسَـمَعُوا إلى كَلامِ ابنِ القَيِّمِ-رَحِمَهُ اللهُ-، 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 xml:space="preserve">يَقُولُ: 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"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وَالْمَسْأَلَةُ فِي الْأَصْلِ حَرَامٌ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وَإِن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ـ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َّمَا أُبِيحَتْ لِلْحَاجَةِ وَالضَّرُورَةِ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لِأَنَّهَا ظُلْمٌ فِي حَقِّ الرُّبُوبِيَّةِ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 xml:space="preserve">، 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لِأَنَّهُ ‌بَذَلَ ‌سُؤَالَهُ ‌وَفَقْرَهُ وَذُلَّهُ وَاسْتِعْطَاءَهُ لِغَيْرِ اللَّهِ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وَذَلِكَ نَوْعُ عُبُودِيَّةٍ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فَوَضَعَ الْمَسْأَلَةَ فِي غَيْرِ مَوْضِعِهَا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وَأَنْزَلَهَا بِغَيْرِ أَهْلِهَا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وَظَلَمَ تَوْحِيدَهُ وَإِخْلَاصَهُ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وَفَقْرَهُ إِلَى اللَّهِ، وَتَوَكُّلَهُ عَلَيْهِ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وَرِضَاهُ بِقَسْمِهِ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وَاسْتَغْنَى بِسُؤَالِ النَّاسِ عَنْ مَسْأَلَةِ رَبِّ النَّاسِ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وَذَلِكَ كُلُّهُ يَهْضِمُ مِنْ حَقِّ التَّوْحِيدِ، وَيُطْفِئُ نُورَهُ</w:t>
      </w:r>
      <w:r w:rsidR="0011494A"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وَيُضْعِفُ قُوَّتَهُ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 xml:space="preserve">، وفِيهِ 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ظُلْم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لِنَفْسِهِ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 xml:space="preserve"> 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فَإِنَّهُ أَرَاقَ مَاءَ وَجْهِهِ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وَذَلَّ لِغَيْرِ خَالِقِهِ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وَأَنْزَلَ نَفْسَهُ أَدْنَى الْمَنْزِلَتَيْنِ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وَرَضِيَ لَهَا بِأَبْ</w:t>
      </w:r>
      <w:r w:rsidR="00366E2F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ـ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خَسِ الْحَالَتَيْنِ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 xml:space="preserve">، 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وَبَاعَ صَبْرَهُ وَرِضَاهُ وَتَوَكُّلَهُ، وَقَنَاعَتَهُ ب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ـ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ِمَا قُسِمَ لَهُ، وَاسْتِغْنَاءَهُ عَنِ النَّاسِ بِسُؤَالِهِمْ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وَرَضِيَ أَنْ تَكُونَ نَفْسُهُ 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lastRenderedPageBreak/>
        <w:t>تَحْتَ نَفْسِ الْمَسْ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ؤ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ولِ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وَيَدُهُ تَحْتَ يَدِهِ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،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 xml:space="preserve"> وَلَوْلَا الضَّرُورَةُ لَمْ يُبَحْ ذَلِكَ فِي الشَّرْعِ</w:t>
      </w:r>
      <w:r w:rsidRPr="00A2393B">
        <w:rPr>
          <w:rFonts w:eastAsia="Calibri" w:cs="Traditional Arabic" w:hint="cs"/>
          <w:b/>
          <w:bCs/>
          <w:color w:val="C88800"/>
          <w:sz w:val="80"/>
          <w:szCs w:val="80"/>
          <w:rtl/>
          <w:lang w:eastAsia="en-US"/>
        </w:rPr>
        <w:t>"</w:t>
      </w:r>
      <w:r w:rsidRPr="00A2393B">
        <w:rPr>
          <w:rFonts w:eastAsia="Calibri" w:cs="Traditional Arabic"/>
          <w:b/>
          <w:bCs/>
          <w:color w:val="C88800"/>
          <w:sz w:val="80"/>
          <w:szCs w:val="80"/>
          <w:rtl/>
          <w:lang w:eastAsia="en-US"/>
        </w:rPr>
        <w:t>.</w:t>
      </w:r>
    </w:p>
    <w:p w14:paraId="0F5148E9" w14:textId="23044D8A" w:rsidR="00992D0B" w:rsidRPr="00992D0B" w:rsidRDefault="00992D0B" w:rsidP="00992D0B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فَيَا أَصَحَابَ اليَدِ العُليَا والبَذلِ والعَطَاءِ، يَنبَغي لَنَا أَن نَتَحرَّى الـمُتَعفِّفِينَ مِنَ الفُقَراءَ، فَهُم الـمَسَاكينُ حَقّ</w:t>
      </w:r>
      <w:r w:rsidR="00EE1A7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ا، وَهُم الـمَستحِّقُونَ صِدقًا، قَالَ-عَليهِ الصَّلاةُ والسَّلامُ-: 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‌لَيْسَ ‌الْمِسْكِينُ بِهَذَا الطَّوَّافِ الَّذِي يَطُوفُ عَلَى النَّاسِ فَتَرُدُّهُ اللُّقْمَةُ وَاللُّقْمَتَانِ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،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وَالتَّمْرَةُ وَالتَّمْرَتَانِ، قَالُوا: فَمَا الْمِسْكِينُ يَا رَسُولَ اللهِ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؟</w:t>
      </w:r>
      <w:r w:rsidRPr="00992D0B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قَالَ: الَّذِي لَا يَجِدُ غِنًى يُغْنِيهِ، وَلَا يُفْطَنُ لَهُ فَيُتَصَدَّقَ عَلَيْهِ، وَلَا يَسْأَلُ النَّاسَ شَيْئًا</w:t>
      </w:r>
      <w:r w:rsidRPr="00992D0B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992D0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فَهؤلاءِ هُم الـمُستَحقُّونَ لِلصَّدَقَاتِ، وفِي الإنفَاقِ عَليهِم أَعظمُ الحَسَنَاتِ. </w:t>
      </w:r>
    </w:p>
    <w:p w14:paraId="4685825D" w14:textId="77777777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bookmarkStart w:id="3" w:name="_Hlk87544671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المنَّانُ، بديعُ السَّمواتِ والأرضِ، ياذا الجلالِ والإِكرامِ، يا حيُّ يا قيُّومُ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AE6F83D" w14:textId="4F7A6705" w:rsidR="00DA08D6" w:rsidRPr="008D2BB5" w:rsidRDefault="00DA08D6" w:rsidP="00DA08D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4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="0083516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أصلحْ وُلاةَ أُمورِنا وأُمورِ المسلمينِ وبطانتَهم، ووفقهمْ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4"/>
    </w:p>
    <w:p w14:paraId="59CDF674" w14:textId="77777777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جنودَنا المرابطينَ، ورُدَّهُم سالـمينَ غانـمينَ.</w:t>
      </w:r>
    </w:p>
    <w:p w14:paraId="4D74A61E" w14:textId="77777777" w:rsidR="00DA08D6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وبالمسلمينَ على كُلِّ حالٍ، وبَلِّغْنا وإياهُم من الخيرِ والفرجِ والنصرِ منتهى الآمالِ.</w:t>
      </w:r>
    </w:p>
    <w:p w14:paraId="21927EDE" w14:textId="4B923EA7" w:rsidR="00F75B53" w:rsidRPr="00F75B53" w:rsidRDefault="00F75B53" w:rsidP="00F75B53">
      <w:pPr>
        <w:pStyle w:val="af2"/>
        <w:widowControl w:val="0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F75B53">
        <w:rPr>
          <w:rFonts w:ascii="Traditional Arabic" w:hAnsi="Traditional Arabic"/>
          <w:b/>
          <w:bCs/>
          <w:color w:val="7030A0"/>
          <w:sz w:val="80"/>
          <w:szCs w:val="80"/>
          <w:rtl/>
        </w:rPr>
        <w:t>اللَّهُمَّ</w:t>
      </w:r>
      <w:r w:rsidRPr="00A130D4">
        <w:rPr>
          <w:rFonts w:ascii="Traditional Arabic" w:hAnsi="Traditional Arabic"/>
          <w:b/>
          <w:bCs/>
          <w:sz w:val="80"/>
          <w:szCs w:val="80"/>
          <w:rtl/>
        </w:rPr>
        <w:t xml:space="preserve"> إِنَّا نَسْأَلُكَ 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 xml:space="preserve">لنا ولهم </w:t>
      </w:r>
      <w:r w:rsidRPr="00A130D4">
        <w:rPr>
          <w:rFonts w:ascii="Traditional Arabic" w:hAnsi="Traditional Arabic"/>
          <w:b/>
          <w:bCs/>
          <w:sz w:val="80"/>
          <w:szCs w:val="80"/>
          <w:rtl/>
        </w:rPr>
        <w:t xml:space="preserve">الْهُدَى وَالْتُّقَىْ وَالْعَفَافَ </w:t>
      </w:r>
      <w:r w:rsidRPr="00A130D4">
        <w:rPr>
          <w:rFonts w:ascii="Traditional Arabic" w:hAnsi="Traditional Arabic"/>
          <w:b/>
          <w:bCs/>
          <w:sz w:val="80"/>
          <w:szCs w:val="80"/>
          <w:rtl/>
        </w:rPr>
        <w:lastRenderedPageBreak/>
        <w:t>وَالْغِنَى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>.</w:t>
      </w:r>
    </w:p>
    <w:p w14:paraId="0F15AEE8" w14:textId="77777777" w:rsidR="00DA08D6" w:rsidRPr="008D2BB5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4DE3C43C" w14:textId="77777777" w:rsidR="00DA08D6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والمسلمينَ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35EC165A" w14:textId="77777777" w:rsidR="00DA08D6" w:rsidRDefault="00DA08D6" w:rsidP="00DA08D6">
      <w:pPr>
        <w:widowControl w:val="0"/>
        <w:ind w:firstLine="720"/>
        <w:contextualSpacing/>
        <w:jc w:val="both"/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والمسالِمين.</w:t>
      </w:r>
    </w:p>
    <w:p w14:paraId="3D224B65" w14:textId="77777777" w:rsidR="00DA08D6" w:rsidRPr="00851119" w:rsidRDefault="00DA08D6" w:rsidP="00DA08D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73CF9E12" w14:textId="610238A7" w:rsidR="00AE6A20" w:rsidRDefault="00D3543F" w:rsidP="0044159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1"/>
      <w:bookmarkEnd w:id="2"/>
      <w:bookmarkEnd w:id="3"/>
    </w:p>
    <w:p w14:paraId="6EEAFAAE" w14:textId="77777777" w:rsidR="00A6592D" w:rsidRPr="008D2BB5" w:rsidRDefault="00A6592D" w:rsidP="0044159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</w:p>
    <w:sectPr w:rsidR="00A6592D" w:rsidRPr="008D2BB5" w:rsidSect="00FF5FA6">
      <w:footerReference w:type="default" r:id="rId8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3B40" w14:textId="77777777" w:rsidR="00DF1809" w:rsidRDefault="00DF1809">
      <w:pPr>
        <w:spacing w:after="0" w:line="240" w:lineRule="auto"/>
      </w:pPr>
      <w:r>
        <w:separator/>
      </w:r>
    </w:p>
  </w:endnote>
  <w:endnote w:type="continuationSeparator" w:id="0">
    <w:p w14:paraId="0EBC2392" w14:textId="77777777" w:rsidR="00DF1809" w:rsidRDefault="00DF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B720" w14:textId="77777777" w:rsidR="00DF1809" w:rsidRDefault="00DF1809">
      <w:pPr>
        <w:spacing w:after="0" w:line="240" w:lineRule="auto"/>
      </w:pPr>
      <w:r>
        <w:separator/>
      </w:r>
    </w:p>
  </w:footnote>
  <w:footnote w:type="continuationSeparator" w:id="0">
    <w:p w14:paraId="443844E4" w14:textId="77777777" w:rsidR="00DF1809" w:rsidRDefault="00DF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2766"/>
    <w:rsid w:val="001041A9"/>
    <w:rsid w:val="00110D0E"/>
    <w:rsid w:val="00113E3B"/>
    <w:rsid w:val="0011494A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67"/>
    <w:rsid w:val="001817C1"/>
    <w:rsid w:val="001822AF"/>
    <w:rsid w:val="001835F4"/>
    <w:rsid w:val="00192AB3"/>
    <w:rsid w:val="00193273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6583"/>
    <w:rsid w:val="00237613"/>
    <w:rsid w:val="002403A6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67886"/>
    <w:rsid w:val="00273D87"/>
    <w:rsid w:val="00280F7F"/>
    <w:rsid w:val="002870BB"/>
    <w:rsid w:val="002944AC"/>
    <w:rsid w:val="00296246"/>
    <w:rsid w:val="002968FE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A791B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1EB2"/>
    <w:rsid w:val="003223BE"/>
    <w:rsid w:val="003246B7"/>
    <w:rsid w:val="00325585"/>
    <w:rsid w:val="0032693B"/>
    <w:rsid w:val="00327919"/>
    <w:rsid w:val="003305CD"/>
    <w:rsid w:val="003319C7"/>
    <w:rsid w:val="003348DD"/>
    <w:rsid w:val="00335789"/>
    <w:rsid w:val="003411E4"/>
    <w:rsid w:val="0034246C"/>
    <w:rsid w:val="003455D0"/>
    <w:rsid w:val="0035080C"/>
    <w:rsid w:val="00353303"/>
    <w:rsid w:val="003542FC"/>
    <w:rsid w:val="0036167F"/>
    <w:rsid w:val="003658DD"/>
    <w:rsid w:val="00366E2F"/>
    <w:rsid w:val="003673DF"/>
    <w:rsid w:val="00371A47"/>
    <w:rsid w:val="00372015"/>
    <w:rsid w:val="003763CB"/>
    <w:rsid w:val="00376C70"/>
    <w:rsid w:val="00377281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3110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20B9"/>
    <w:rsid w:val="004E2269"/>
    <w:rsid w:val="004E3BC6"/>
    <w:rsid w:val="004F5F16"/>
    <w:rsid w:val="004F71F5"/>
    <w:rsid w:val="00500131"/>
    <w:rsid w:val="0050156C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16E8B"/>
    <w:rsid w:val="0052160D"/>
    <w:rsid w:val="00522FA9"/>
    <w:rsid w:val="00525809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59F5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1305"/>
    <w:rsid w:val="006447E5"/>
    <w:rsid w:val="006460DD"/>
    <w:rsid w:val="00653D73"/>
    <w:rsid w:val="00656E2C"/>
    <w:rsid w:val="00660115"/>
    <w:rsid w:val="00661A68"/>
    <w:rsid w:val="006666EB"/>
    <w:rsid w:val="006707FC"/>
    <w:rsid w:val="00671900"/>
    <w:rsid w:val="00673418"/>
    <w:rsid w:val="00673D43"/>
    <w:rsid w:val="00681C52"/>
    <w:rsid w:val="00686EFB"/>
    <w:rsid w:val="00687068"/>
    <w:rsid w:val="006908D3"/>
    <w:rsid w:val="00693DA5"/>
    <w:rsid w:val="00694A52"/>
    <w:rsid w:val="006953BF"/>
    <w:rsid w:val="006A0160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E1D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169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D2BB5"/>
    <w:rsid w:val="008D55A1"/>
    <w:rsid w:val="008D5FB6"/>
    <w:rsid w:val="008D74C9"/>
    <w:rsid w:val="008D7AEB"/>
    <w:rsid w:val="008D7FD4"/>
    <w:rsid w:val="008E1482"/>
    <w:rsid w:val="008E46CC"/>
    <w:rsid w:val="008E6B0A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9AB"/>
    <w:rsid w:val="00914B88"/>
    <w:rsid w:val="00915641"/>
    <w:rsid w:val="00915D65"/>
    <w:rsid w:val="009169C9"/>
    <w:rsid w:val="00916C7C"/>
    <w:rsid w:val="009174D3"/>
    <w:rsid w:val="00924335"/>
    <w:rsid w:val="00927FA2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2D0B"/>
    <w:rsid w:val="009931A5"/>
    <w:rsid w:val="00996863"/>
    <w:rsid w:val="009977AD"/>
    <w:rsid w:val="00997D01"/>
    <w:rsid w:val="009A2AE0"/>
    <w:rsid w:val="009A3455"/>
    <w:rsid w:val="009B0328"/>
    <w:rsid w:val="009B1ED3"/>
    <w:rsid w:val="009B26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570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393B"/>
    <w:rsid w:val="00A2492E"/>
    <w:rsid w:val="00A270C6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6592D"/>
    <w:rsid w:val="00A66AA5"/>
    <w:rsid w:val="00A701AA"/>
    <w:rsid w:val="00A717A1"/>
    <w:rsid w:val="00A739FC"/>
    <w:rsid w:val="00A81679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930"/>
    <w:rsid w:val="00AA0ADB"/>
    <w:rsid w:val="00AA2EA2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E1A73"/>
    <w:rsid w:val="00BE2373"/>
    <w:rsid w:val="00BE48E5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28A4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08D6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D6C"/>
    <w:rsid w:val="00DF1809"/>
    <w:rsid w:val="00DF41CD"/>
    <w:rsid w:val="00DF4CD1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576F9"/>
    <w:rsid w:val="00E61427"/>
    <w:rsid w:val="00E61795"/>
    <w:rsid w:val="00E618C5"/>
    <w:rsid w:val="00E65825"/>
    <w:rsid w:val="00E670FA"/>
    <w:rsid w:val="00E677D5"/>
    <w:rsid w:val="00E70C55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A79"/>
    <w:rsid w:val="00EE1B6C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200DD"/>
    <w:rsid w:val="00F2011A"/>
    <w:rsid w:val="00F25307"/>
    <w:rsid w:val="00F315B6"/>
    <w:rsid w:val="00F33488"/>
    <w:rsid w:val="00F33AC2"/>
    <w:rsid w:val="00F34CA7"/>
    <w:rsid w:val="00F35C94"/>
    <w:rsid w:val="00F404B5"/>
    <w:rsid w:val="00F418AB"/>
    <w:rsid w:val="00F44524"/>
    <w:rsid w:val="00F44C92"/>
    <w:rsid w:val="00F45F28"/>
    <w:rsid w:val="00F527B9"/>
    <w:rsid w:val="00F5431C"/>
    <w:rsid w:val="00F546D4"/>
    <w:rsid w:val="00F54EF1"/>
    <w:rsid w:val="00F57740"/>
    <w:rsid w:val="00F62057"/>
    <w:rsid w:val="00F65E99"/>
    <w:rsid w:val="00F664AF"/>
    <w:rsid w:val="00F678EC"/>
    <w:rsid w:val="00F67B67"/>
    <w:rsid w:val="00F74876"/>
    <w:rsid w:val="00F75B53"/>
    <w:rsid w:val="00F75E57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204A"/>
    <w:rsid w:val="00FA3257"/>
    <w:rsid w:val="00FA3258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af2">
    <w:name w:val="No Spacing"/>
    <w:uiPriority w:val="1"/>
    <w:qFormat/>
    <w:rsid w:val="00F75B53"/>
    <w:pPr>
      <w:bidi/>
    </w:pPr>
    <w:rPr>
      <w:rFonts w:asciiTheme="minorHAnsi" w:eastAsiaTheme="minorHAnsi" w:hAnsiTheme="minorHAnsi" w:cs="Traditional Arabic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E458-F8EC-4158-9A41-17EFB1D1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14</cp:revision>
  <cp:lastPrinted>2025-02-14T10:07:00Z</cp:lastPrinted>
  <dcterms:created xsi:type="dcterms:W3CDTF">2025-02-13T07:24:00Z</dcterms:created>
  <dcterms:modified xsi:type="dcterms:W3CDTF">2025-02-14T10:08:00Z</dcterms:modified>
</cp:coreProperties>
</file>