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51" w:rsidRPr="009203EA" w:rsidRDefault="00FC3051" w:rsidP="009203EA">
      <w:pPr>
        <w:pStyle w:val="afc"/>
        <w:spacing w:before="0" w:after="0" w:line="276" w:lineRule="auto"/>
        <w:rPr>
          <w:rFonts w:ascii="Traditional Arabic" w:hAnsi="Traditional Arabic" w:cs="Traditional Arabic" w:hint="cs"/>
          <w:b/>
          <w:bCs/>
          <w:color w:val="auto"/>
          <w:sz w:val="48"/>
          <w:szCs w:val="48"/>
          <w:rtl/>
        </w:rPr>
      </w:pPr>
      <w:bookmarkStart w:id="0" w:name="_Toc443061929"/>
      <w:bookmarkStart w:id="1" w:name="_GoBack"/>
      <w:r w:rsidRPr="009203EA">
        <w:rPr>
          <w:rFonts w:ascii="Traditional Arabic" w:hAnsi="Traditional Arabic" w:cs="Traditional Arabic"/>
          <w:b/>
          <w:bCs/>
          <w:color w:val="auto"/>
          <w:sz w:val="48"/>
          <w:szCs w:val="48"/>
          <w:rtl/>
        </w:rPr>
        <w:t>الشكر دبر العبادات</w:t>
      </w:r>
      <w:bookmarkEnd w:id="0"/>
    </w:p>
    <w:p w:rsidR="00FC3051" w:rsidRPr="009203EA" w:rsidRDefault="00FC3051" w:rsidP="009203EA">
      <w:pPr>
        <w:pStyle w:val="2"/>
        <w:keepNext w:val="0"/>
        <w:spacing w:before="0" w:after="0" w:line="276" w:lineRule="auto"/>
        <w:jc w:val="right"/>
        <w:rPr>
          <w:rFonts w:ascii="Traditional Arabic" w:hAnsi="Traditional Arabic" w:cs="Traditional Arabic"/>
          <w:b w:val="0"/>
          <w:bCs w:val="0"/>
          <w:i w:val="0"/>
          <w:iCs w:val="0"/>
          <w:color w:val="auto"/>
          <w:sz w:val="48"/>
          <w:szCs w:val="48"/>
        </w:rPr>
      </w:pPr>
      <w:r w:rsidRPr="009203EA">
        <w:rPr>
          <w:rFonts w:ascii="Traditional Arabic" w:hAnsi="Traditional Arabic" w:cs="Traditional Arabic"/>
          <w:b w:val="0"/>
          <w:bCs w:val="0"/>
          <w:i w:val="0"/>
          <w:iCs w:val="0"/>
          <w:color w:val="auto"/>
          <w:sz w:val="48"/>
          <w:szCs w:val="48"/>
          <w:rtl/>
        </w:rPr>
        <w:t xml:space="preserve">الخطبة الأولى: </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 xml:space="preserve">إن الحمد لله، نحمده </w:t>
      </w:r>
      <w:proofErr w:type="spellStart"/>
      <w:r w:rsidRPr="009203EA">
        <w:rPr>
          <w:rFonts w:ascii="Traditional Arabic" w:hAnsi="Traditional Arabic" w:cs="Traditional Arabic"/>
          <w:sz w:val="48"/>
          <w:szCs w:val="48"/>
          <w:rtl/>
        </w:rPr>
        <w:t>ونستعينه</w:t>
      </w:r>
      <w:proofErr w:type="spellEnd"/>
      <w:r w:rsidRPr="009203EA">
        <w:rPr>
          <w:rFonts w:ascii="Traditional Arabic" w:hAnsi="Traditional Arabic" w:cs="Traditional Arabic"/>
          <w:sz w:val="48"/>
          <w:szCs w:val="48"/>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9203EA">
        <w:rPr>
          <w:rFonts w:ascii="Traditional Arabic" w:hAnsi="Traditional Arabic" w:cs="Traditional Arabic"/>
          <w:sz w:val="48"/>
          <w:szCs w:val="48"/>
          <w:rtl/>
        </w:rPr>
        <w:t>آلِه</w:t>
      </w:r>
      <w:proofErr w:type="spellEnd"/>
      <w:r w:rsidRPr="009203EA">
        <w:rPr>
          <w:rFonts w:ascii="Traditional Arabic" w:hAnsi="Traditional Arabic" w:cs="Traditional Arabic"/>
          <w:sz w:val="48"/>
          <w:szCs w:val="48"/>
          <w:rtl/>
        </w:rPr>
        <w:t xml:space="preserve"> وأصحابِه، ومن سار على نهجه، واقتفى أثره، إلى يوم الدين، وسلم تسليمًا </w:t>
      </w:r>
      <w:proofErr w:type="spellStart"/>
      <w:r w:rsidRPr="009203EA">
        <w:rPr>
          <w:rFonts w:ascii="Traditional Arabic" w:hAnsi="Traditional Arabic" w:cs="Traditional Arabic"/>
          <w:sz w:val="48"/>
          <w:szCs w:val="48"/>
          <w:rtl/>
        </w:rPr>
        <w:t>كثيرًا.أمَّا</w:t>
      </w:r>
      <w:proofErr w:type="spellEnd"/>
      <w:r w:rsidRPr="009203EA">
        <w:rPr>
          <w:rFonts w:ascii="Traditional Arabic" w:hAnsi="Traditional Arabic" w:cs="Traditional Arabic"/>
          <w:sz w:val="48"/>
          <w:szCs w:val="48"/>
          <w:rtl/>
        </w:rPr>
        <w:t xml:space="preserve"> بَعْدُ:</w:t>
      </w:r>
    </w:p>
    <w:p w:rsidR="00FC3051" w:rsidRPr="009203EA" w:rsidRDefault="00FC3051" w:rsidP="009203EA">
      <w:pPr>
        <w:spacing w:before="0" w:after="0" w:line="276" w:lineRule="auto"/>
        <w:jc w:val="lowKashida"/>
        <w:rPr>
          <w:rFonts w:ascii="Traditional Arabic" w:hAnsi="Traditional Arabic" w:cs="Traditional Arabic"/>
          <w:sz w:val="36"/>
          <w:szCs w:val="36"/>
          <w:rtl/>
        </w:rPr>
      </w:pPr>
      <w:r w:rsidRPr="009203EA">
        <w:rPr>
          <w:rFonts w:ascii="Traditional Arabic" w:hAnsi="Traditional Arabic" w:cs="Traditional Arabic"/>
          <w:sz w:val="48"/>
          <w:szCs w:val="48"/>
          <w:rtl/>
        </w:rPr>
        <w:t>فاتَّقُوا اللهَ أيها المسلمون فإنها وصية الله للأولين والآخرين، ﴿وَلَقَدْ وَصَّيْنَا الَّذِينَ أُوتُوا الْكِتَابَ مِنْ قَبْلِكُمْ وَإِيَّاكُمْ أَنِ اتَّقُوا اللَّهَ﴾.</w:t>
      </w:r>
      <w:r w:rsidRPr="009203EA">
        <w:rPr>
          <w:rFonts w:ascii="Traditional Arabic" w:hAnsi="Traditional Arabic" w:cs="Traditional Arabic"/>
          <w:sz w:val="36"/>
          <w:szCs w:val="36"/>
          <w:rtl/>
        </w:rPr>
        <w:t>[النساء: 131].</w:t>
      </w:r>
    </w:p>
    <w:p w:rsidR="009203EA" w:rsidRDefault="00FC3051" w:rsidP="009203EA">
      <w:pPr>
        <w:spacing w:before="0" w:after="0" w:line="276" w:lineRule="auto"/>
        <w:jc w:val="lowKashida"/>
        <w:rPr>
          <w:rFonts w:ascii="Traditional Arabic" w:hAnsi="Traditional Arabic" w:cs="Traditional Arabic" w:hint="cs"/>
          <w:spacing w:val="-6"/>
          <w:sz w:val="48"/>
          <w:szCs w:val="48"/>
          <w:rtl/>
        </w:rPr>
      </w:pPr>
      <w:r w:rsidRPr="009203EA">
        <w:rPr>
          <w:rFonts w:ascii="Traditional Arabic" w:hAnsi="Traditional Arabic" w:cs="Traditional Arabic"/>
          <w:spacing w:val="-6"/>
          <w:sz w:val="48"/>
          <w:szCs w:val="48"/>
          <w:rtl/>
        </w:rPr>
        <w:t>إخوة</w:t>
      </w:r>
      <w:r w:rsidRPr="009203EA">
        <w:rPr>
          <w:rFonts w:ascii="Traditional Arabic" w:hAnsi="Traditional Arabic" w:cs="Traditional Arabic"/>
          <w:spacing w:val="-6"/>
          <w:sz w:val="48"/>
          <w:szCs w:val="48"/>
          <w:rtl/>
          <w:lang w:bidi="ar-EG"/>
        </w:rPr>
        <w:t>َ</w:t>
      </w:r>
      <w:r w:rsidRPr="009203EA">
        <w:rPr>
          <w:rFonts w:ascii="Traditional Arabic" w:hAnsi="Traditional Arabic" w:cs="Traditional Arabic"/>
          <w:spacing w:val="-6"/>
          <w:sz w:val="48"/>
          <w:szCs w:val="48"/>
          <w:rtl/>
        </w:rPr>
        <w:t xml:space="preserve"> الإسلام: إن من أحبِّ الأعمال إلى الله تعالى بعد العبادات شكره وحمده والثناء عليه بما هو أهله، فالعبادة هو من هدَى إليها، وهو من وفَّق لأدائها، وهو من يقبلُها ويثيب عليها، وهو من يتجاوز عن التقصير في أدائها، يتكرر الشكر بشكل لافتٍ في دُبُرِ العبادات، ففي الحج قال الله تعالى </w:t>
      </w:r>
      <w:r w:rsidRPr="009203EA">
        <w:rPr>
          <w:rFonts w:ascii="Traditional Arabic" w:hAnsi="Traditional Arabic" w:cs="Traditional Arabic"/>
          <w:sz w:val="48"/>
          <w:szCs w:val="48"/>
          <w:rtl/>
        </w:rPr>
        <w:t xml:space="preserve">﴿وَاذْكُرُوهُ كَمَا هَدَاكُمْ وَإِنْ كُنْتُمْ مِنْ قَبْلِهِ لَمِنَ الضَّالِّينَ﴾. </w:t>
      </w:r>
      <w:r w:rsidRPr="009203EA">
        <w:rPr>
          <w:rFonts w:ascii="Traditional Arabic" w:hAnsi="Traditional Arabic" w:cs="Traditional Arabic"/>
          <w:spacing w:val="-6"/>
          <w:sz w:val="48"/>
          <w:szCs w:val="48"/>
          <w:rtl/>
        </w:rPr>
        <w:t xml:space="preserve">  </w:t>
      </w:r>
      <w:r w:rsidRPr="009203EA">
        <w:rPr>
          <w:rFonts w:ascii="Traditional Arabic" w:hAnsi="Traditional Arabic" w:cs="Traditional Arabic"/>
          <w:spacing w:val="-6"/>
          <w:sz w:val="40"/>
          <w:szCs w:val="40"/>
          <w:rtl/>
        </w:rPr>
        <w:t>[البقرة: 198]</w:t>
      </w:r>
      <w:r w:rsidRPr="009203EA">
        <w:rPr>
          <w:rFonts w:ascii="Traditional Arabic" w:hAnsi="Traditional Arabic" w:cs="Traditional Arabic"/>
          <w:spacing w:val="-6"/>
          <w:sz w:val="48"/>
          <w:szCs w:val="48"/>
          <w:rtl/>
        </w:rPr>
        <w:t>.</w:t>
      </w:r>
    </w:p>
    <w:p w:rsidR="009203EA" w:rsidRDefault="009203EA" w:rsidP="009203EA">
      <w:pPr>
        <w:spacing w:before="0" w:after="0" w:line="276" w:lineRule="auto"/>
        <w:jc w:val="lowKashida"/>
        <w:rPr>
          <w:rFonts w:ascii="Traditional Arabic" w:hAnsi="Traditional Arabic" w:cs="Traditional Arabic" w:hint="cs"/>
          <w:spacing w:val="-6"/>
          <w:sz w:val="48"/>
          <w:szCs w:val="48"/>
          <w:rtl/>
        </w:rPr>
      </w:pP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hAnsi="Traditional Arabic" w:cs="Traditional Arabic"/>
          <w:sz w:val="48"/>
          <w:szCs w:val="48"/>
          <w:rtl/>
        </w:rPr>
        <w:lastRenderedPageBreak/>
        <w:t xml:space="preserve">وقال </w:t>
      </w:r>
      <w:r w:rsidRPr="009203EA">
        <w:rPr>
          <w:rFonts w:ascii="Traditional Arabic" w:eastAsia="Calibri" w:hAnsi="Traditional Arabic" w:cs="Traditional Arabic"/>
          <w:sz w:val="48"/>
          <w:szCs w:val="48"/>
          <w:rtl/>
        </w:rPr>
        <w:t xml:space="preserve">إبراهيم بعد بنائه للبيت: ﴿رَبَّنَا إِنِّي أَسْكَنْتُ مِنْ ذُرِّيَّتِي بِوَادٍ غَيْرِ ذِي زَرْعٍ عِنْدَ بَيْتِكَ الْمُحَرَّمِ رَبَّنَا لِيُقِيمُوا الصَّلَاةَ فَاجْعَلْ أَفْئِدَةً مِنَ النَّاسِ تَهْوِي إِلَيْهِمْ وَارْزُقْهُمْ مِنَ الثَّمَرَاتِ لَعَلَّهُمْ يَشْكُرُونَ﴾،  [إبراهيم: 37]، وبعد الهدي والأضاحي قال الله تعالى: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[الحج: 36]. </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eastAsia="Calibri" w:hAnsi="Traditional Arabic" w:cs="Traditional Arabic"/>
          <w:sz w:val="48"/>
          <w:szCs w:val="48"/>
          <w:rtl/>
        </w:rPr>
        <w:t xml:space="preserve"> وبعد آيات الصيام قال الله: ﴿وَلِتُكْمِلُوا العِدَّةَ وَلِتُكَبِّرُوا اللهَ عَلَى مَا هَدَاكُمْ وَلَعَلَّكُمْ تَشْكُرُونَ﴾، [البقرة: 185]، وبعد آية أحكام الوضوء والطهارة قال: ﴿مَا يُرِيدُ اللَّهُ لِيَجْعَلَ عَلَيْكُمْ مِنْ حَرَجٍ وَلَكِنْ يُرِيدُ لِيُطَهِّرَكُمْ وَلِيُتِمَّ نِعْمَتَهُ عَلَيْكُمْ لَعَلَّكُمْ تَشْكُرُونَ﴾ [المائدة: 6]، وفي صيغة التكبير التي نكررها في هذا الوقت في آخرها الحمد، بل شرع أن يدعو المصلي بعد كل صلاةٍ</w:t>
      </w:r>
      <w:r w:rsidRPr="009203EA">
        <w:rPr>
          <w:rFonts w:ascii="Traditional Arabic" w:hAnsi="Traditional Arabic" w:cs="Traditional Arabic"/>
          <w:sz w:val="48"/>
          <w:szCs w:val="48"/>
          <w:rtl/>
        </w:rPr>
        <w:t xml:space="preserve"> أن يعينه على شكره، كما جاء في وصية النبي ه لمعاذٍ، وهي له ولأصحابه، كما روى أبو داود، أن الرسول </w:t>
      </w:r>
      <w:r w:rsidR="009203EA">
        <w:rPr>
          <w:rFonts w:ascii="Traditional Arabic" w:hAnsi="Traditional Arabic" w:cs="Traditional Arabic" w:hint="cs"/>
          <w:sz w:val="48"/>
          <w:szCs w:val="48"/>
          <w:rtl/>
        </w:rPr>
        <w:t>صلى الله عليه وسلم</w:t>
      </w:r>
      <w:r w:rsidRPr="009203EA">
        <w:rPr>
          <w:rFonts w:ascii="Traditional Arabic" w:hAnsi="Traditional Arabic" w:cs="Traditional Arabic"/>
          <w:sz w:val="48"/>
          <w:szCs w:val="48"/>
          <w:rtl/>
        </w:rPr>
        <w:t xml:space="preserve"> قال له: «يَا مُعَاذُ، وَاللهِ إِنِّي لَأُحِبُّكَ، فَلَا تَدَعَنَّ أَنْ تَقُولَ دُبُرَ كُلِّ صَلَاةٍ: اللَّهُمَّ </w:t>
      </w:r>
      <w:r w:rsidRPr="009203EA">
        <w:rPr>
          <w:rFonts w:ascii="Traditional Arabic" w:hAnsi="Traditional Arabic" w:cs="Traditional Arabic"/>
          <w:sz w:val="48"/>
          <w:szCs w:val="48"/>
          <w:rtl/>
        </w:rPr>
        <w:lastRenderedPageBreak/>
        <w:t>أَعِنِّي عَلَى ذِكْرِكَ وَشُكْرِكَ وَحُسْنِ عِبَادَتِكَ»</w:t>
      </w:r>
      <w:r w:rsidRPr="009203EA">
        <w:rPr>
          <w:rFonts w:ascii="Traditional Arabic" w:hAnsi="Traditional Arabic" w:cs="Traditional Arabic"/>
          <w:sz w:val="48"/>
          <w:szCs w:val="48"/>
          <w:vertAlign w:val="superscript"/>
          <w:rtl/>
        </w:rPr>
        <w:t>(</w:t>
      </w:r>
      <w:r w:rsidRPr="009203EA">
        <w:rPr>
          <w:rStyle w:val="ae"/>
          <w:rFonts w:ascii="Traditional Arabic" w:hAnsi="Traditional Arabic"/>
          <w:sz w:val="48"/>
          <w:szCs w:val="48"/>
          <w:rtl/>
        </w:rPr>
        <w:footnoteReference w:id="1"/>
      </w:r>
      <w:r w:rsidRPr="009203EA">
        <w:rPr>
          <w:rFonts w:ascii="Traditional Arabic" w:hAnsi="Traditional Arabic" w:cs="Traditional Arabic"/>
          <w:sz w:val="48"/>
          <w:szCs w:val="48"/>
          <w:vertAlign w:val="superscript"/>
          <w:rtl/>
        </w:rPr>
        <w:t>)</w:t>
      </w:r>
      <w:r w:rsidRPr="009203EA">
        <w:rPr>
          <w:rFonts w:ascii="Traditional Arabic" w:hAnsi="Traditional Arabic" w:cs="Traditional Arabic"/>
          <w:sz w:val="48"/>
          <w:szCs w:val="48"/>
          <w:rtl/>
        </w:rPr>
        <w:t xml:space="preserve">. </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hAnsi="Traditional Arabic" w:cs="Traditional Arabic"/>
          <w:sz w:val="48"/>
          <w:szCs w:val="48"/>
          <w:rtl/>
        </w:rPr>
        <w:t xml:space="preserve">فهذه العبادةُ ملازمةٌ </w:t>
      </w:r>
      <w:r w:rsidRPr="009203EA">
        <w:rPr>
          <w:rFonts w:ascii="Traditional Arabic" w:eastAsia="Calibri" w:hAnsi="Traditional Arabic" w:cs="Traditional Arabic"/>
          <w:sz w:val="48"/>
          <w:szCs w:val="48"/>
          <w:rtl/>
        </w:rPr>
        <w:t>للعباداتِ</w:t>
      </w:r>
      <w:r w:rsidRPr="009203EA">
        <w:rPr>
          <w:rFonts w:ascii="Traditional Arabic" w:hAnsi="Traditional Arabic" w:cs="Traditional Arabic"/>
          <w:sz w:val="48"/>
          <w:szCs w:val="48"/>
          <w:rtl/>
        </w:rPr>
        <w:t xml:space="preserve"> ملازمة واضحة، بل قال شيخ الإسلام ابن تيمية : </w:t>
      </w:r>
      <w:r w:rsidRPr="009203EA">
        <w:rPr>
          <w:rFonts w:ascii="Traditional Arabic" w:eastAsia="Calibri" w:hAnsi="Traditional Arabic" w:cs="Traditional Arabic"/>
          <w:sz w:val="48"/>
          <w:szCs w:val="48"/>
          <w:rtl/>
        </w:rPr>
        <w:t>(تأمَّلتُ أفضلَ الدعاء فإذا هو: اللَّهُمَّ أَعِنِّي عَلَى ذِكْرِكَ وَشُكْرِكَ وَحُسْنِ عِبَادَتِكَ)</w:t>
      </w:r>
      <w:r w:rsidRPr="009203EA">
        <w:rPr>
          <w:rFonts w:ascii="Traditional Arabic" w:hAnsi="Traditional Arabic" w:cs="Traditional Arabic"/>
          <w:sz w:val="48"/>
          <w:szCs w:val="48"/>
          <w:vertAlign w:val="superscript"/>
          <w:rtl/>
        </w:rPr>
        <w:t>(</w:t>
      </w:r>
      <w:r w:rsidRPr="009203EA">
        <w:rPr>
          <w:rStyle w:val="ae"/>
          <w:rFonts w:ascii="Traditional Arabic" w:hAnsi="Traditional Arabic"/>
          <w:sz w:val="48"/>
          <w:szCs w:val="48"/>
          <w:rtl/>
        </w:rPr>
        <w:footnoteReference w:id="2"/>
      </w:r>
      <w:r w:rsidRPr="009203EA">
        <w:rPr>
          <w:rFonts w:ascii="Traditional Arabic" w:hAnsi="Traditional Arabic" w:cs="Traditional Arabic"/>
          <w:sz w:val="48"/>
          <w:szCs w:val="48"/>
          <w:vertAlign w:val="superscript"/>
          <w:rtl/>
        </w:rPr>
        <w:t>)</w:t>
      </w:r>
      <w:r w:rsidRPr="009203EA">
        <w:rPr>
          <w:rFonts w:ascii="Traditional Arabic" w:eastAsia="Calibri" w:hAnsi="Traditional Arabic" w:cs="Traditional Arabic"/>
          <w:sz w:val="48"/>
          <w:szCs w:val="48"/>
          <w:rtl/>
        </w:rPr>
        <w:t>.</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 xml:space="preserve"> بل جاء الأمر بالشكر مع العبادة مطلقًا دون تخصيص لعبادة، تأمَّلْ قول ا</w:t>
      </w:r>
      <w:r w:rsidRPr="009203EA">
        <w:rPr>
          <w:rFonts w:ascii="Traditional Arabic" w:hAnsi="Traditional Arabic" w:cs="Traditional Arabic"/>
          <w:sz w:val="48"/>
          <w:szCs w:val="48"/>
          <w:rtl/>
        </w:rPr>
        <w:t xml:space="preserve">لله تعالى: </w:t>
      </w:r>
      <w:r w:rsidRPr="009203EA">
        <w:rPr>
          <w:rFonts w:ascii="Traditional Arabic" w:eastAsia="Calibri" w:hAnsi="Traditional Arabic" w:cs="Traditional Arabic"/>
          <w:sz w:val="48"/>
          <w:szCs w:val="48"/>
          <w:rtl/>
        </w:rPr>
        <w:t xml:space="preserve">﴿بَلِ اللَّهَ فَاعْبُدْ وكن من الشاكرين﴾ [الزمر: 66]، وكن على بال أن الآية التي قبلها: </w:t>
      </w:r>
      <w:r w:rsidR="00B343F8" w:rsidRPr="009203EA">
        <w:rPr>
          <w:rFonts w:ascii="Traditional Arabic" w:eastAsia="Calibri" w:hAnsi="Traditional Arabic" w:cs="Traditional Arabic"/>
          <w:sz w:val="48"/>
          <w:szCs w:val="48"/>
          <w:rtl/>
        </w:rPr>
        <w:t>﴿</w:t>
      </w:r>
      <w:r w:rsidR="00B343F8" w:rsidRPr="009203EA">
        <w:rPr>
          <w:rFonts w:ascii="Traditional Arabic" w:hAnsi="Traditional Arabic" w:cs="Traditional Arabic"/>
          <w:sz w:val="48"/>
          <w:szCs w:val="48"/>
          <w:rtl/>
        </w:rPr>
        <w:t>وَلَقَدْ أُوحِيَ إِلَيْكَ وَإِلَى الَّذِينَ مِنْ قَبْلِكَ لَئِنْ أَشْرَكْتَ لَيَحْبَطَنَّ عَمَلُكَ وَلَتَكُونَنَّ مِنَ الْخَاسِرِينَ</w:t>
      </w:r>
      <w:r w:rsidR="00B343F8" w:rsidRPr="009203EA">
        <w:rPr>
          <w:rFonts w:ascii="Traditional Arabic" w:eastAsia="Calibri" w:hAnsi="Traditional Arabic" w:cs="Traditional Arabic"/>
          <w:sz w:val="48"/>
          <w:szCs w:val="48"/>
          <w:rtl/>
        </w:rPr>
        <w:t>﴾</w:t>
      </w:r>
      <w:r w:rsidRPr="009203EA">
        <w:rPr>
          <w:rFonts w:ascii="Traditional Arabic" w:eastAsia="Calibri" w:hAnsi="Traditional Arabic" w:cs="Traditional Arabic"/>
          <w:sz w:val="48"/>
          <w:szCs w:val="48"/>
          <w:rtl/>
        </w:rPr>
        <w:t xml:space="preserve"> [الزمر: 65]، ولهذا قال السعدي رحمه الله: (</w:t>
      </w:r>
      <w:r w:rsidR="00B343F8" w:rsidRPr="009203EA">
        <w:rPr>
          <w:rFonts w:ascii="Traditional Arabic" w:eastAsia="Calibri" w:hAnsi="Traditional Arabic" w:cs="Traditional Arabic"/>
          <w:sz w:val="48"/>
          <w:szCs w:val="48"/>
          <w:rtl/>
        </w:rPr>
        <w:t xml:space="preserve">﴿وكن من الشاكرين﴾ </w:t>
      </w:r>
      <w:r w:rsidRPr="009203EA">
        <w:rPr>
          <w:rFonts w:ascii="Traditional Arabic" w:eastAsia="Calibri" w:hAnsi="Traditional Arabic" w:cs="Traditional Arabic"/>
          <w:sz w:val="48"/>
          <w:szCs w:val="48"/>
          <w:rtl/>
        </w:rPr>
        <w:t xml:space="preserve"> [الزمر: 66]، للّه على توفيق اللّه تعالى، فكما أنه تعالى يُشكَر على النِّعم الدنيوية، كصحة الجسم وعافيته، وحصول الرزق وغير ذلك، كذلك يُشكَر ويثنى عليه بالنِّعم الدينية، كالتوفيقِ للإخلاص، والتقوى، بل نِعَمُ الدين، هي النِّعَم على الحقيقة، وفي تدبر أنها من اللّه تعالى والشكر للّه عليها، سلامة من آفة العُجْبِ التي تعرِض لكثير من العاملين، بسبب جهلهم، وإلا فلو عرف العبد حقيقةَ الحال، لم يعجب </w:t>
      </w:r>
      <w:r w:rsidRPr="009203EA">
        <w:rPr>
          <w:rFonts w:ascii="Traditional Arabic" w:eastAsia="Calibri" w:hAnsi="Traditional Arabic" w:cs="Traditional Arabic"/>
          <w:sz w:val="48"/>
          <w:szCs w:val="48"/>
          <w:rtl/>
        </w:rPr>
        <w:lastRenderedPageBreak/>
        <w:t>بنعمة تستحق عليه زيادة الشكر)</w:t>
      </w:r>
      <w:r w:rsidRPr="009203EA">
        <w:rPr>
          <w:rFonts w:ascii="Traditional Arabic" w:hAnsi="Traditional Arabic" w:cs="Traditional Arabic"/>
          <w:sz w:val="48"/>
          <w:szCs w:val="48"/>
          <w:vertAlign w:val="superscript"/>
          <w:rtl/>
        </w:rPr>
        <w:t>(</w:t>
      </w:r>
      <w:r w:rsidRPr="009203EA">
        <w:rPr>
          <w:rStyle w:val="ae"/>
          <w:rFonts w:ascii="Traditional Arabic" w:hAnsi="Traditional Arabic"/>
          <w:sz w:val="48"/>
          <w:szCs w:val="48"/>
          <w:rtl/>
        </w:rPr>
        <w:footnoteReference w:id="3"/>
      </w:r>
      <w:r w:rsidRPr="009203EA">
        <w:rPr>
          <w:rFonts w:ascii="Traditional Arabic" w:hAnsi="Traditional Arabic" w:cs="Traditional Arabic"/>
          <w:sz w:val="48"/>
          <w:szCs w:val="48"/>
          <w:vertAlign w:val="superscript"/>
          <w:rtl/>
        </w:rPr>
        <w:t>)</w:t>
      </w:r>
      <w:r w:rsidRPr="009203EA">
        <w:rPr>
          <w:rFonts w:ascii="Traditional Arabic" w:eastAsia="Calibri" w:hAnsi="Traditional Arabic" w:cs="Traditional Arabic"/>
          <w:sz w:val="48"/>
          <w:szCs w:val="48"/>
          <w:rtl/>
        </w:rPr>
        <w:t>.</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 xml:space="preserve"> إن استحضارَ نعمة الله على العبد بعد العبادات من أَجَلِّ النِّعَم وأزكاها عند ربنا.</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 xml:space="preserve"> يَا مَنْ صُمْتُمْ يَوْمَ عَرَفَةَ، وَهُوَ يَوْمٌ يُكَفِّرُ ذُنُوبَ سَنَتَيْنِ، اشْكُرُوا اللهَ تَعَالَى حِينَ هَدَاكُمْ لَهُ، وَأَعَانَكُمْ عَلَى صِيَامِهِ.</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 xml:space="preserve"> </w:t>
      </w:r>
      <w:proofErr w:type="spellStart"/>
      <w:r w:rsidRPr="009203EA">
        <w:rPr>
          <w:rFonts w:ascii="Traditional Arabic" w:eastAsia="Calibri" w:hAnsi="Traditional Arabic" w:cs="Traditional Arabic"/>
          <w:sz w:val="48"/>
          <w:szCs w:val="48"/>
          <w:rtl/>
        </w:rPr>
        <w:t>ويَا</w:t>
      </w:r>
      <w:proofErr w:type="spellEnd"/>
      <w:r w:rsidRPr="009203EA">
        <w:rPr>
          <w:rFonts w:ascii="Traditional Arabic" w:eastAsia="Calibri" w:hAnsi="Traditional Arabic" w:cs="Traditional Arabic"/>
          <w:sz w:val="48"/>
          <w:szCs w:val="48"/>
          <w:rtl/>
        </w:rPr>
        <w:t xml:space="preserve"> مَنْ ذَبَحْتُمْ أَضَاحِيكُمْ، اشْكُرُوا اللهَ تَعَالَى عَلَى مَا وَسَّعَ عَلَيْكُمْ وَرَزَقَكُمْ مِنْ أَثْمَانِهَا، وَمَا هَدَاكُمْ لِتَعْظِيمِهِ سُبْحَانَهُ بِذَبْحِهَا، وَمَا تَمَتَّعْتُمْ بِه مِنْ لَحْمِهَا.</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 xml:space="preserve"> </w:t>
      </w:r>
      <w:proofErr w:type="spellStart"/>
      <w:r w:rsidRPr="009203EA">
        <w:rPr>
          <w:rFonts w:ascii="Traditional Arabic" w:eastAsia="Calibri" w:hAnsi="Traditional Arabic" w:cs="Traditional Arabic"/>
          <w:sz w:val="48"/>
          <w:szCs w:val="48"/>
          <w:rtl/>
        </w:rPr>
        <w:t>وَيَا</w:t>
      </w:r>
      <w:proofErr w:type="spellEnd"/>
      <w:r w:rsidRPr="009203EA">
        <w:rPr>
          <w:rFonts w:ascii="Traditional Arabic" w:eastAsia="Calibri" w:hAnsi="Traditional Arabic" w:cs="Traditional Arabic"/>
          <w:sz w:val="48"/>
          <w:szCs w:val="48"/>
          <w:rtl/>
        </w:rPr>
        <w:t xml:space="preserve"> مَنْ أَقَمْتُمْ أَيَّام العَشْرِ تَرْتَعُونَ فِي طَاعَةِ اللهِ تَعَالَى، اشْكُرُوا اللهَ تَعَالَى إِذْ هَدَاكُمْ وَأَعَانَكُمْ عَلَى </w:t>
      </w:r>
      <w:proofErr w:type="spellStart"/>
      <w:r w:rsidRPr="009203EA">
        <w:rPr>
          <w:rFonts w:ascii="Traditional Arabic" w:eastAsia="Calibri" w:hAnsi="Traditional Arabic" w:cs="Traditional Arabic"/>
          <w:sz w:val="48"/>
          <w:szCs w:val="48"/>
          <w:rtl/>
        </w:rPr>
        <w:t>الصَّوَارِفِ</w:t>
      </w:r>
      <w:proofErr w:type="spellEnd"/>
      <w:r w:rsidRPr="009203EA">
        <w:rPr>
          <w:rFonts w:ascii="Traditional Arabic" w:eastAsia="Calibri" w:hAnsi="Traditional Arabic" w:cs="Traditional Arabic"/>
          <w:sz w:val="48"/>
          <w:szCs w:val="48"/>
          <w:rtl/>
        </w:rPr>
        <w:t xml:space="preserve"> وَالشَّوَاغِلِ، وعَلَى النَّفْسِ الأَمَّارَةِ بِالسُّوءِ.</w:t>
      </w:r>
    </w:p>
    <w:p w:rsidR="00FC3051" w:rsidRDefault="00FC3051" w:rsidP="009203EA">
      <w:pPr>
        <w:spacing w:before="0" w:after="0" w:line="276" w:lineRule="auto"/>
        <w:jc w:val="lowKashida"/>
        <w:rPr>
          <w:rFonts w:ascii="Traditional Arabic" w:eastAsia="Calibri" w:hAnsi="Traditional Arabic" w:cs="Traditional Arabic" w:hint="cs"/>
          <w:sz w:val="48"/>
          <w:szCs w:val="48"/>
          <w:rtl/>
        </w:rPr>
      </w:pPr>
      <w:r w:rsidRPr="009203EA">
        <w:rPr>
          <w:rFonts w:ascii="Traditional Arabic" w:eastAsia="Calibri" w:hAnsi="Traditional Arabic" w:cs="Traditional Arabic"/>
          <w:sz w:val="48"/>
          <w:szCs w:val="48"/>
          <w:rtl/>
        </w:rPr>
        <w:t xml:space="preserve"> </w:t>
      </w:r>
      <w:proofErr w:type="spellStart"/>
      <w:r w:rsidRPr="009203EA">
        <w:rPr>
          <w:rFonts w:ascii="Traditional Arabic" w:eastAsia="Calibri" w:hAnsi="Traditional Arabic" w:cs="Traditional Arabic"/>
          <w:sz w:val="48"/>
          <w:szCs w:val="48"/>
          <w:rtl/>
        </w:rPr>
        <w:t>وَيَا</w:t>
      </w:r>
      <w:proofErr w:type="spellEnd"/>
      <w:r w:rsidRPr="009203EA">
        <w:rPr>
          <w:rFonts w:ascii="Traditional Arabic" w:eastAsia="Calibri" w:hAnsi="Traditional Arabic" w:cs="Traditional Arabic"/>
          <w:sz w:val="48"/>
          <w:szCs w:val="48"/>
          <w:rtl/>
        </w:rPr>
        <w:t xml:space="preserve"> مَنْ حَجَجْتُمْ بَيْتَ اللهِ الحَرَامِ، اشْكُرُوا اللهَ تَعَالَى حِينَ اخْتَارَكُمْ لِحَجِّ بَيْتِهِ، وَوَفَّقَكُمْ لِأَدَاءِ فَرْضِهِ، وَقَدْ حُرِمَ ذَلِكَ ملايين المُسْلِمِينَ، ومليارات البَشَرِ.</w:t>
      </w:r>
    </w:p>
    <w:p w:rsidR="009203EA" w:rsidRDefault="009203EA" w:rsidP="009203EA">
      <w:pPr>
        <w:spacing w:before="0" w:after="0" w:line="276" w:lineRule="auto"/>
        <w:jc w:val="lowKashida"/>
        <w:rPr>
          <w:rFonts w:ascii="Traditional Arabic" w:eastAsia="Calibri" w:hAnsi="Traditional Arabic" w:cs="Traditional Arabic" w:hint="cs"/>
          <w:sz w:val="48"/>
          <w:szCs w:val="48"/>
          <w:rtl/>
        </w:rPr>
      </w:pPr>
    </w:p>
    <w:p w:rsidR="009203EA" w:rsidRPr="009203EA" w:rsidRDefault="009203EA" w:rsidP="009203EA">
      <w:pPr>
        <w:spacing w:before="0" w:after="0" w:line="276" w:lineRule="auto"/>
        <w:jc w:val="lowKashida"/>
        <w:rPr>
          <w:rFonts w:ascii="Traditional Arabic" w:eastAsia="Calibri" w:hAnsi="Traditional Arabic" w:cs="Traditional Arabic"/>
          <w:sz w:val="48"/>
          <w:szCs w:val="48"/>
          <w:rtl/>
        </w:rPr>
      </w:pP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lastRenderedPageBreak/>
        <w:t>والله تأَذَنَّ لمن شكر بالزيادة، كما قال تعالى: ﴿وَإِذْ تَأَذَّنَ رَبُّكُمْ لَئِنْ شَكَرْتُمْ لَأَزِيدَنَّكُمْ﴾ [إبراهيم: 7]، فهو يزيد من الخير والصلاح لمن تَعبَّد ربه وشكره.</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 xml:space="preserve"> وتأملوا حال رسولنا </w:t>
      </w:r>
      <w:r w:rsidR="009203EA">
        <w:rPr>
          <w:rFonts w:ascii="Traditional Arabic" w:hAnsi="Traditional Arabic" w:cs="Traditional Arabic" w:hint="cs"/>
          <w:sz w:val="48"/>
          <w:szCs w:val="48"/>
          <w:rtl/>
        </w:rPr>
        <w:t>صلى الله عليه وسلم</w:t>
      </w:r>
      <w:r w:rsidRPr="009203EA">
        <w:rPr>
          <w:rFonts w:ascii="Traditional Arabic" w:eastAsia="Calibri" w:hAnsi="Traditional Arabic" w:cs="Traditional Arabic"/>
          <w:sz w:val="48"/>
          <w:szCs w:val="48"/>
          <w:rtl/>
        </w:rPr>
        <w:t xml:space="preserve"> مع الشكر، فيما رواه البخاريُّ ومسلمٌ، من حديث عائشة  م قالت: كَانَ رَسُولُ اللهِ </w:t>
      </w:r>
      <w:r w:rsidR="009203EA">
        <w:rPr>
          <w:rFonts w:ascii="Traditional Arabic" w:hAnsi="Traditional Arabic" w:cs="Traditional Arabic" w:hint="cs"/>
          <w:sz w:val="48"/>
          <w:szCs w:val="48"/>
          <w:rtl/>
        </w:rPr>
        <w:t>صلى الله عليه وسلم</w:t>
      </w:r>
      <w:r w:rsidRPr="009203EA">
        <w:rPr>
          <w:rFonts w:ascii="Traditional Arabic" w:eastAsia="Calibri" w:hAnsi="Traditional Arabic" w:cs="Traditional Arabic"/>
          <w:sz w:val="48"/>
          <w:szCs w:val="48"/>
          <w:rtl/>
        </w:rPr>
        <w:t xml:space="preserve"> إذَا صَلَّى قَامَ حَتَّى تَفْطُرَ رِجْلَاهُ، قَالَتْ عَائِشَةُ: يَا رَسُولَ اللهِ أَتَصْنَعُ هَذَا وَقَدْ غُفِرَ لَكَ مَا تَقَدَّمَ مِنْ ذَنْبِكَ وَمَا تَأَخَّرَ، فَقَالَ: «يَا عَائِشَةُ أَفَلَا أَكُونُ عَبْدًا شَكُورًا»</w:t>
      </w:r>
      <w:r w:rsidRPr="009203EA">
        <w:rPr>
          <w:rFonts w:ascii="Traditional Arabic" w:hAnsi="Traditional Arabic" w:cs="Traditional Arabic"/>
          <w:sz w:val="48"/>
          <w:szCs w:val="48"/>
          <w:vertAlign w:val="superscript"/>
          <w:rtl/>
        </w:rPr>
        <w:t>(</w:t>
      </w:r>
      <w:r w:rsidRPr="009203EA">
        <w:rPr>
          <w:rStyle w:val="ae"/>
          <w:rFonts w:ascii="Traditional Arabic" w:hAnsi="Traditional Arabic"/>
          <w:sz w:val="48"/>
          <w:szCs w:val="48"/>
          <w:rtl/>
        </w:rPr>
        <w:footnoteReference w:id="4"/>
      </w:r>
      <w:r w:rsidRPr="009203EA">
        <w:rPr>
          <w:rFonts w:ascii="Traditional Arabic" w:hAnsi="Traditional Arabic" w:cs="Traditional Arabic"/>
          <w:sz w:val="48"/>
          <w:szCs w:val="48"/>
          <w:vertAlign w:val="superscript"/>
          <w:rtl/>
        </w:rPr>
        <w:t>)</w:t>
      </w:r>
      <w:r w:rsidRPr="009203EA">
        <w:rPr>
          <w:rFonts w:ascii="Traditional Arabic" w:eastAsia="Calibri" w:hAnsi="Traditional Arabic" w:cs="Traditional Arabic"/>
          <w:sz w:val="48"/>
          <w:szCs w:val="48"/>
          <w:rtl/>
        </w:rPr>
        <w:t>.</w:t>
      </w:r>
    </w:p>
    <w:p w:rsidR="00FC3051" w:rsidRPr="009203EA" w:rsidRDefault="00FC3051" w:rsidP="009203EA">
      <w:pPr>
        <w:spacing w:before="0" w:after="0" w:line="276" w:lineRule="auto"/>
        <w:jc w:val="lowKashida"/>
        <w:rPr>
          <w:rFonts w:ascii="Traditional Arabic" w:eastAsia="Calibri" w:hAnsi="Traditional Arabic" w:cs="Traditional Arabic"/>
          <w:sz w:val="48"/>
          <w:szCs w:val="48"/>
          <w:rtl/>
        </w:rPr>
      </w:pPr>
      <w:r w:rsidRPr="009203EA">
        <w:rPr>
          <w:rFonts w:ascii="Traditional Arabic" w:eastAsia="Calibri" w:hAnsi="Traditional Arabic" w:cs="Traditional Arabic"/>
          <w:sz w:val="48"/>
          <w:szCs w:val="48"/>
          <w:rtl/>
        </w:rPr>
        <w:t>أعو ذ بالله من الشيطان الرجيم، ﴿وَاللَّهُ أَخْرَجَكُمْ مِنْ بُطُونِ أُمَّهَاتِكُمْ لَا تَعْلَمُونَ شَيْئًا وَجَعَلَ لَكُمُ السَّمْعَ وَالْأَبْصَارَ وَالْأَفْئِدَةَ لَعَلَّكُمْ تَشْكُرُونَ﴾. [النحل: 78].</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p>
    <w:p w:rsidR="00FC3051" w:rsidRPr="009203EA" w:rsidRDefault="00FC3051" w:rsidP="009203EA">
      <w:pPr>
        <w:spacing w:before="0" w:after="0" w:line="276" w:lineRule="auto"/>
        <w:ind w:firstLine="0"/>
        <w:jc w:val="center"/>
        <w:rPr>
          <w:rFonts w:ascii="Traditional Arabic" w:hAnsi="Traditional Arabic" w:cs="Traditional Arabic"/>
          <w:sz w:val="48"/>
          <w:szCs w:val="48"/>
          <w:rtl/>
        </w:rPr>
      </w:pPr>
      <w:r w:rsidRPr="009203EA">
        <w:rPr>
          <w:rFonts w:ascii="Traditional Arabic" w:hAnsi="Traditional Arabic" w:cs="Traditional Arabic"/>
          <w:sz w:val="48"/>
          <w:szCs w:val="48"/>
          <w:rtl/>
        </w:rPr>
        <w:t>***</w:t>
      </w:r>
    </w:p>
    <w:p w:rsidR="00FC3051" w:rsidRPr="009203EA" w:rsidRDefault="00FC3051" w:rsidP="009203EA">
      <w:pPr>
        <w:pStyle w:val="2"/>
        <w:keepNext w:val="0"/>
        <w:spacing w:before="0" w:after="0" w:line="276" w:lineRule="auto"/>
        <w:jc w:val="right"/>
        <w:rPr>
          <w:rFonts w:ascii="Traditional Arabic" w:hAnsi="Traditional Arabic" w:cs="Traditional Arabic"/>
          <w:b w:val="0"/>
          <w:bCs w:val="0"/>
          <w:i w:val="0"/>
          <w:iCs w:val="0"/>
          <w:color w:val="auto"/>
          <w:sz w:val="48"/>
          <w:szCs w:val="48"/>
          <w:rtl/>
        </w:rPr>
      </w:pPr>
      <w:r w:rsidRPr="009203EA">
        <w:rPr>
          <w:rFonts w:ascii="Traditional Arabic" w:hAnsi="Traditional Arabic" w:cs="Traditional Arabic"/>
          <w:b w:val="0"/>
          <w:bCs w:val="0"/>
          <w:i w:val="0"/>
          <w:iCs w:val="0"/>
          <w:color w:val="auto"/>
          <w:sz w:val="48"/>
          <w:szCs w:val="48"/>
          <w:rtl/>
        </w:rPr>
        <w:lastRenderedPageBreak/>
        <w:t>الخطبة الثانية:</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9203EA">
        <w:rPr>
          <w:rFonts w:ascii="Traditional Arabic" w:hAnsi="Traditional Arabic" w:cs="Traditional Arabic"/>
          <w:sz w:val="48"/>
          <w:szCs w:val="48"/>
          <w:rtl/>
        </w:rPr>
        <w:t>آلِه</w:t>
      </w:r>
      <w:proofErr w:type="spellEnd"/>
      <w:r w:rsidRPr="009203EA">
        <w:rPr>
          <w:rFonts w:ascii="Traditional Arabic" w:hAnsi="Traditional Arabic" w:cs="Traditional Arabic"/>
          <w:sz w:val="48"/>
          <w:szCs w:val="48"/>
          <w:rtl/>
        </w:rPr>
        <w:t xml:space="preserve"> وأصحابِه وأعوانه.</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أمَّا بَعْدُ:</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 xml:space="preserve"> معشر الإخوة! حريٌّ بنا أَنْ نَلْحَظَ نِعَمَ اللهِ تَعَالَى عَلَيْنَا فِيهِ، وَفِيمَا شَرَعَ فِيهِ مِنَ الشَّعَائِرِ والمَنَاسِكِ، وَفِي كُلِّ أَحْكَامِ الشَّرِيعَةِ وَأَبْوَابِهَا وَتَفْصِيلِهَا؛ فَإِنَّنَا إِذَا اسْتَشْعَرْنَا ذَلِكَ لَهَجْنَا للهِ تَعَالَى حَامِدِينَ شَاكِرِينَ، وَأَتَيْنَا مَوَاطِنَ الحَمْدِ والشُّكْرِ، وَجَانَبْنَا مَوَاضِعَ الجُحُودِ وَالكُفْرِ.</w:t>
      </w:r>
    </w:p>
    <w:p w:rsidR="00FC3051" w:rsidRPr="009203EA" w:rsidRDefault="00FC3051" w:rsidP="009203EA">
      <w:pPr>
        <w:spacing w:before="0" w:after="0" w:line="276" w:lineRule="auto"/>
        <w:jc w:val="lowKashida"/>
        <w:rPr>
          <w:rFonts w:ascii="Traditional Arabic" w:hAnsi="Traditional Arabic" w:cs="Traditional Arabic"/>
          <w:spacing w:val="-4"/>
          <w:sz w:val="48"/>
          <w:szCs w:val="48"/>
          <w:rtl/>
        </w:rPr>
      </w:pPr>
      <w:r w:rsidRPr="009203EA">
        <w:rPr>
          <w:rFonts w:ascii="Traditional Arabic" w:hAnsi="Traditional Arabic" w:cs="Traditional Arabic"/>
          <w:sz w:val="48"/>
          <w:szCs w:val="48"/>
          <w:rtl/>
        </w:rPr>
        <w:t xml:space="preserve">﴿إِنَّ اللَّهَ لَذُو فَضْلٍ عَلَى النَّاسِ وَلَكِنَّ أَكْثَرَ النَّاسِ لَا يَشْكُرُونَ﴾ </w:t>
      </w:r>
      <w:r w:rsidRPr="009203EA">
        <w:rPr>
          <w:rFonts w:ascii="Traditional Arabic" w:hAnsi="Traditional Arabic" w:cs="Traditional Arabic"/>
          <w:spacing w:val="-4"/>
          <w:sz w:val="48"/>
          <w:szCs w:val="48"/>
          <w:rtl/>
        </w:rPr>
        <w:t xml:space="preserve">[البقرة: 243]، هذا هو حكم الله تعالى أن أكثر الناس لا يشكرون، فمن أدى شُكر جوارحِه ومن أدى شكر النِّعم الدينية والدنيوية عليه؟ ولهذا قال الله: </w:t>
      </w:r>
      <w:r w:rsidRPr="009203EA">
        <w:rPr>
          <w:rFonts w:ascii="Traditional Arabic" w:hAnsi="Traditional Arabic" w:cs="Traditional Arabic"/>
          <w:sz w:val="48"/>
          <w:szCs w:val="48"/>
          <w:rtl/>
        </w:rPr>
        <w:t xml:space="preserve">﴿وَقَلِيلٌ مِنْ عِبَادِيَ الشَّكُورُ﴾، </w:t>
      </w:r>
      <w:r w:rsidRPr="009203EA">
        <w:rPr>
          <w:rFonts w:ascii="Traditional Arabic" w:hAnsi="Traditional Arabic" w:cs="Traditional Arabic"/>
          <w:spacing w:val="-4"/>
          <w:sz w:val="48"/>
          <w:szCs w:val="48"/>
          <w:rtl/>
        </w:rPr>
        <w:t xml:space="preserve">[سبأ: 13]، فما أعظمه من خطب وما أشده! أكثر العباد لم يشكر الله تعالى على ما أولاه من النعم ودفع عنه من النقم؛ ولهذا لما علم الخبيث إبليس أن العباد ضعفاء قد تغلب الغفلة على كثير منهم، وكان جازمًا ببذل مجهوده على إغوائهم ظن وصدق ظنه فقال: </w:t>
      </w:r>
      <w:r w:rsidRPr="009203EA">
        <w:rPr>
          <w:rFonts w:ascii="Traditional Arabic" w:hAnsi="Traditional Arabic" w:cs="Traditional Arabic"/>
          <w:sz w:val="48"/>
          <w:szCs w:val="48"/>
          <w:rtl/>
        </w:rPr>
        <w:t xml:space="preserve">﴿ثُمَّ لَآَتِيَنَّهُمْ مِنْ بَيْنِ أَيْدِيهِمْ وَمِنْ خَلْفِهِمْ وَعَنْ </w:t>
      </w:r>
      <w:r w:rsidRPr="009203EA">
        <w:rPr>
          <w:rFonts w:ascii="Traditional Arabic" w:hAnsi="Traditional Arabic" w:cs="Traditional Arabic"/>
          <w:sz w:val="48"/>
          <w:szCs w:val="48"/>
          <w:rtl/>
        </w:rPr>
        <w:lastRenderedPageBreak/>
        <w:t>أَيْمَانِهِمْ وَعَنْ شَمَائِلِهِمْ وَلَا تَجِدُ أَكْثَرَهُمْ شَاكِرِينَ﴾.</w:t>
      </w:r>
      <w:r w:rsidRPr="009203EA">
        <w:rPr>
          <w:rFonts w:ascii="Traditional Arabic" w:hAnsi="Traditional Arabic" w:cs="Traditional Arabic"/>
          <w:spacing w:val="-4"/>
          <w:sz w:val="48"/>
          <w:szCs w:val="48"/>
          <w:rtl/>
        </w:rPr>
        <w:t xml:space="preserve"> [الأعراف: 17].</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 xml:space="preserve"> روى الإمام أحمد في مسنده، من حديث أبي هُريرة ط قال: قال رسول الله </w:t>
      </w:r>
      <w:r w:rsidR="009203EA">
        <w:rPr>
          <w:rFonts w:ascii="Traditional Arabic" w:hAnsi="Traditional Arabic" w:cs="Traditional Arabic" w:hint="cs"/>
          <w:sz w:val="48"/>
          <w:szCs w:val="48"/>
          <w:rtl/>
        </w:rPr>
        <w:t>صلى الله عليه وسلم</w:t>
      </w:r>
      <w:r w:rsidRPr="009203EA">
        <w:rPr>
          <w:rFonts w:ascii="Traditional Arabic" w:hAnsi="Traditional Arabic" w:cs="Traditional Arabic"/>
          <w:sz w:val="48"/>
          <w:szCs w:val="48"/>
          <w:rtl/>
        </w:rPr>
        <w:t>: «يَقُولُ اللهُ ﻷ يَوْمَ الْقِيَامَةِ: يَا ابْنَ آدَمَ حَمَلْتُكَ عَلَى الْخَيْلِ وَالْإِبِلِ، وَزَوَّجْتُكَ النِّسَاءَ، وَجَعَلْتُكَ تَرْبَعُ وَتَرْأَسُ، فَأَيْنَ شُكْرُ ذَلِكَ؟»</w:t>
      </w:r>
      <w:r w:rsidRPr="009203EA">
        <w:rPr>
          <w:rFonts w:ascii="Traditional Arabic" w:hAnsi="Traditional Arabic" w:cs="Traditional Arabic"/>
          <w:sz w:val="48"/>
          <w:szCs w:val="48"/>
          <w:vertAlign w:val="superscript"/>
          <w:rtl/>
        </w:rPr>
        <w:t>(</w:t>
      </w:r>
      <w:r w:rsidRPr="009203EA">
        <w:rPr>
          <w:rStyle w:val="ae"/>
          <w:rFonts w:ascii="Traditional Arabic" w:hAnsi="Traditional Arabic"/>
          <w:sz w:val="48"/>
          <w:szCs w:val="48"/>
          <w:rtl/>
        </w:rPr>
        <w:footnoteReference w:id="5"/>
      </w:r>
      <w:r w:rsidRPr="009203EA">
        <w:rPr>
          <w:rFonts w:ascii="Traditional Arabic" w:hAnsi="Traditional Arabic" w:cs="Traditional Arabic"/>
          <w:sz w:val="48"/>
          <w:szCs w:val="48"/>
          <w:vertAlign w:val="superscript"/>
          <w:rtl/>
        </w:rPr>
        <w:t>)</w:t>
      </w:r>
      <w:r w:rsidRPr="009203EA">
        <w:rPr>
          <w:rFonts w:ascii="Traditional Arabic" w:hAnsi="Traditional Arabic" w:cs="Traditional Arabic"/>
          <w:sz w:val="48"/>
          <w:szCs w:val="48"/>
          <w:rtl/>
        </w:rPr>
        <w:t>.</w:t>
      </w:r>
    </w:p>
    <w:p w:rsidR="00FC3051" w:rsidRPr="009203EA" w:rsidRDefault="00FC3051" w:rsidP="009203EA">
      <w:pPr>
        <w:spacing w:before="0" w:after="0" w:line="276" w:lineRule="auto"/>
        <w:jc w:val="lowKashida"/>
        <w:rPr>
          <w:rFonts w:ascii="Traditional Arabic" w:hAnsi="Traditional Arabic" w:cs="Traditional Arabic"/>
          <w:sz w:val="48"/>
          <w:szCs w:val="48"/>
          <w:rtl/>
        </w:rPr>
      </w:pPr>
      <w:r w:rsidRPr="009203EA">
        <w:rPr>
          <w:rFonts w:ascii="Traditional Arabic" w:hAnsi="Traditional Arabic" w:cs="Traditional Arabic"/>
          <w:sz w:val="48"/>
          <w:szCs w:val="48"/>
          <w:rtl/>
        </w:rPr>
        <w:t xml:space="preserve"> فاللهم أوزعنا شكر نعمتك.</w:t>
      </w:r>
      <w:bookmarkEnd w:id="1"/>
    </w:p>
    <w:sectPr w:rsidR="00FC3051" w:rsidRPr="009203EA"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A4" w:rsidRDefault="00B766A4" w:rsidP="00FC3051">
      <w:pPr>
        <w:spacing w:before="0" w:after="0" w:line="240" w:lineRule="auto"/>
      </w:pPr>
      <w:r>
        <w:separator/>
      </w:r>
    </w:p>
  </w:endnote>
  <w:endnote w:type="continuationSeparator" w:id="0">
    <w:p w:rsidR="00B766A4" w:rsidRDefault="00B766A4" w:rsidP="00FC30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ylotus">
    <w:altName w:val="Times New Roman"/>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A4" w:rsidRDefault="00B766A4" w:rsidP="00FC3051">
      <w:pPr>
        <w:spacing w:before="0" w:after="0" w:line="240" w:lineRule="auto"/>
      </w:pPr>
      <w:r>
        <w:separator/>
      </w:r>
    </w:p>
  </w:footnote>
  <w:footnote w:type="continuationSeparator" w:id="0">
    <w:p w:rsidR="00B766A4" w:rsidRDefault="00B766A4" w:rsidP="00FC3051">
      <w:pPr>
        <w:spacing w:before="0" w:after="0" w:line="240" w:lineRule="auto"/>
      </w:pPr>
      <w:r>
        <w:continuationSeparator/>
      </w:r>
    </w:p>
  </w:footnote>
  <w:footnote w:id="1">
    <w:p w:rsidR="00FC3051" w:rsidRPr="00B343F8" w:rsidRDefault="00FC3051" w:rsidP="00FC3051">
      <w:pPr>
        <w:pStyle w:val="af3"/>
        <w:spacing w:before="60" w:after="60" w:line="360" w:lineRule="exact"/>
        <w:ind w:left="567" w:hanging="567"/>
        <w:rPr>
          <w:rFonts w:ascii="Traditional Arabic" w:hAnsi="Traditional Arabic"/>
        </w:rPr>
      </w:pPr>
      <w:r w:rsidRPr="00B343F8">
        <w:rPr>
          <w:rFonts w:ascii="Traditional Arabic" w:hAnsi="Traditional Arabic"/>
          <w:rtl/>
        </w:rPr>
        <w:t>(</w:t>
      </w:r>
      <w:r w:rsidRPr="00B343F8">
        <w:rPr>
          <w:rFonts w:ascii="Traditional Arabic" w:hAnsi="Traditional Arabic"/>
        </w:rPr>
        <w:footnoteRef/>
      </w:r>
      <w:r w:rsidRPr="00B343F8">
        <w:rPr>
          <w:rFonts w:ascii="Traditional Arabic" w:hAnsi="Traditional Arabic"/>
          <w:rtl/>
        </w:rPr>
        <w:t>) أخرجه أبو داود (1/561، رقم 1524).</w:t>
      </w:r>
    </w:p>
  </w:footnote>
  <w:footnote w:id="2">
    <w:p w:rsidR="00FC3051" w:rsidRPr="00B343F8" w:rsidRDefault="00FC3051" w:rsidP="00FC3051">
      <w:pPr>
        <w:pStyle w:val="af3"/>
        <w:spacing w:before="60" w:after="60" w:line="360" w:lineRule="exact"/>
        <w:ind w:left="567" w:hanging="567"/>
        <w:rPr>
          <w:rFonts w:ascii="Traditional Arabic" w:hAnsi="Traditional Arabic"/>
          <w:rtl/>
        </w:rPr>
      </w:pPr>
      <w:r w:rsidRPr="00B343F8">
        <w:rPr>
          <w:rFonts w:ascii="Traditional Arabic" w:hAnsi="Traditional Arabic"/>
          <w:rtl/>
        </w:rPr>
        <w:t>(</w:t>
      </w:r>
      <w:r w:rsidRPr="00B343F8">
        <w:rPr>
          <w:rFonts w:ascii="Traditional Arabic" w:hAnsi="Traditional Arabic"/>
        </w:rPr>
        <w:footnoteRef/>
      </w:r>
      <w:r w:rsidRPr="00B343F8">
        <w:rPr>
          <w:rFonts w:ascii="Traditional Arabic" w:hAnsi="Traditional Arabic"/>
          <w:rtl/>
        </w:rPr>
        <w:t>) مدارج السالكين (1/78</w:t>
      </w:r>
      <w:r w:rsidRPr="00B343F8">
        <w:rPr>
          <w:rFonts w:ascii="Traditional Arabic" w:hAnsi="Traditional Arabic"/>
        </w:rPr>
        <w:t>(</w:t>
      </w:r>
      <w:r w:rsidRPr="00B343F8">
        <w:rPr>
          <w:rFonts w:ascii="Traditional Arabic" w:hAnsi="Traditional Arabic"/>
          <w:rtl/>
        </w:rPr>
        <w:t>.</w:t>
      </w:r>
    </w:p>
  </w:footnote>
  <w:footnote w:id="3">
    <w:p w:rsidR="00FC3051" w:rsidRPr="00B343F8" w:rsidRDefault="00FC3051" w:rsidP="00FC3051">
      <w:pPr>
        <w:pStyle w:val="af3"/>
        <w:spacing w:before="60" w:after="60" w:line="360" w:lineRule="exact"/>
        <w:ind w:left="567" w:hanging="567"/>
        <w:rPr>
          <w:rFonts w:ascii="Traditional Arabic" w:hAnsi="Traditional Arabic"/>
        </w:rPr>
      </w:pPr>
      <w:r w:rsidRPr="00B343F8">
        <w:rPr>
          <w:rFonts w:ascii="Traditional Arabic" w:hAnsi="Traditional Arabic"/>
          <w:rtl/>
        </w:rPr>
        <w:t>(</w:t>
      </w:r>
      <w:r w:rsidRPr="00B343F8">
        <w:rPr>
          <w:rFonts w:ascii="Traditional Arabic" w:hAnsi="Traditional Arabic"/>
        </w:rPr>
        <w:footnoteRef/>
      </w:r>
      <w:r w:rsidRPr="00B343F8">
        <w:rPr>
          <w:rFonts w:ascii="Traditional Arabic" w:hAnsi="Traditional Arabic"/>
          <w:rtl/>
        </w:rPr>
        <w:t>) تيسير الكريم الرحمن في تفسير كلام المنان (1/729).</w:t>
      </w:r>
    </w:p>
  </w:footnote>
  <w:footnote w:id="4">
    <w:p w:rsidR="00FC3051" w:rsidRPr="00B343F8" w:rsidRDefault="00FC3051" w:rsidP="00FC3051">
      <w:pPr>
        <w:pStyle w:val="af3"/>
        <w:spacing w:before="60" w:after="60" w:line="360" w:lineRule="exact"/>
        <w:ind w:left="567" w:hanging="567"/>
        <w:rPr>
          <w:rFonts w:ascii="Traditional Arabic" w:hAnsi="Traditional Arabic"/>
        </w:rPr>
      </w:pPr>
      <w:r w:rsidRPr="00B343F8">
        <w:rPr>
          <w:rFonts w:ascii="Traditional Arabic" w:hAnsi="Traditional Arabic"/>
          <w:rtl/>
        </w:rPr>
        <w:t>(</w:t>
      </w:r>
      <w:r w:rsidRPr="00B343F8">
        <w:rPr>
          <w:rFonts w:ascii="Traditional Arabic" w:hAnsi="Traditional Arabic"/>
        </w:rPr>
        <w:footnoteRef/>
      </w:r>
      <w:r w:rsidRPr="00B343F8">
        <w:rPr>
          <w:rFonts w:ascii="Traditional Arabic" w:hAnsi="Traditional Arabic"/>
          <w:rtl/>
        </w:rPr>
        <w:t>) أخرجه البخاري (4/1830، رقم 4557)، ومسلم (4/2172، رقم 2820).</w:t>
      </w:r>
    </w:p>
  </w:footnote>
  <w:footnote w:id="5">
    <w:p w:rsidR="00FC3051" w:rsidRPr="00B343F8" w:rsidRDefault="00FC3051" w:rsidP="00FC3051">
      <w:pPr>
        <w:pStyle w:val="af3"/>
        <w:spacing w:before="60" w:after="60" w:line="360" w:lineRule="exact"/>
        <w:ind w:left="567" w:hanging="567"/>
        <w:rPr>
          <w:rFonts w:ascii="Traditional Arabic" w:hAnsi="Traditional Arabic"/>
        </w:rPr>
      </w:pPr>
      <w:r w:rsidRPr="00B343F8">
        <w:rPr>
          <w:rFonts w:ascii="Traditional Arabic" w:hAnsi="Traditional Arabic"/>
          <w:rtl/>
        </w:rPr>
        <w:t>(</w:t>
      </w:r>
      <w:r w:rsidRPr="00B343F8">
        <w:rPr>
          <w:rFonts w:ascii="Traditional Arabic" w:hAnsi="Traditional Arabic"/>
        </w:rPr>
        <w:footnoteRef/>
      </w:r>
      <w:r w:rsidRPr="00B343F8">
        <w:rPr>
          <w:rFonts w:ascii="Traditional Arabic" w:hAnsi="Traditional Arabic"/>
          <w:rtl/>
        </w:rPr>
        <w:t>) أخرجه أحمد (2/492، رقم 10383).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CAE"/>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62912"/>
    <w:rsid w:val="005C7D9D"/>
    <w:rsid w:val="0064321A"/>
    <w:rsid w:val="006722CA"/>
    <w:rsid w:val="0068596A"/>
    <w:rsid w:val="006E234E"/>
    <w:rsid w:val="006E6B72"/>
    <w:rsid w:val="006E6BA2"/>
    <w:rsid w:val="006F4CA7"/>
    <w:rsid w:val="0074520F"/>
    <w:rsid w:val="00777673"/>
    <w:rsid w:val="00793F74"/>
    <w:rsid w:val="007B10E0"/>
    <w:rsid w:val="007B5D2B"/>
    <w:rsid w:val="007F6F87"/>
    <w:rsid w:val="00807F8F"/>
    <w:rsid w:val="008452E1"/>
    <w:rsid w:val="00875E98"/>
    <w:rsid w:val="00881CAE"/>
    <w:rsid w:val="00890336"/>
    <w:rsid w:val="008F42FA"/>
    <w:rsid w:val="008F4869"/>
    <w:rsid w:val="009203EA"/>
    <w:rsid w:val="00991E40"/>
    <w:rsid w:val="009A7ACE"/>
    <w:rsid w:val="009B682D"/>
    <w:rsid w:val="009B7238"/>
    <w:rsid w:val="009F26D1"/>
    <w:rsid w:val="00A21EA8"/>
    <w:rsid w:val="00A342DF"/>
    <w:rsid w:val="00A44C74"/>
    <w:rsid w:val="00A65CAD"/>
    <w:rsid w:val="00A77F53"/>
    <w:rsid w:val="00AD4E8E"/>
    <w:rsid w:val="00B26F80"/>
    <w:rsid w:val="00B343F8"/>
    <w:rsid w:val="00B432B8"/>
    <w:rsid w:val="00B766A4"/>
    <w:rsid w:val="00BC6176"/>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70AF8"/>
    <w:rsid w:val="00F97628"/>
    <w:rsid w:val="00FA2C9F"/>
    <w:rsid w:val="00FB4F82"/>
    <w:rsid w:val="00FC3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3051"/>
    <w:pPr>
      <w:widowControl w:val="0"/>
      <w:bidi/>
      <w:spacing w:before="120" w:after="120" w:line="520" w:lineRule="exact"/>
      <w:ind w:firstLine="567"/>
      <w:jc w:val="both"/>
    </w:pPr>
    <w:rPr>
      <w:rFonts w:ascii="mylotus" w:hAnsi="mylotus" w:cs="mylotus"/>
      <w:sz w:val="34"/>
      <w:szCs w:val="34"/>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aliases w:val="2 رقم الحديث"/>
    <w:next w:val="a"/>
    <w:link w:val="2Char"/>
    <w:uiPriority w:val="9"/>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spacing w:before="0" w:after="0" w:line="240" w:lineRule="auto"/>
      <w:ind w:firstLine="510"/>
    </w:pPr>
    <w:rPr>
      <w:rFonts w:ascii="Tahoma" w:hAnsi="Tahoma" w:cs="Traditional Arabic"/>
      <w:color w:val="000000"/>
      <w:sz w:val="36"/>
      <w:szCs w:val="36"/>
      <w:lang w:eastAsia="ar-SA"/>
    </w:rPr>
  </w:style>
  <w:style w:type="paragraph" w:styleId="a3">
    <w:name w:val="Plain Text"/>
    <w:basedOn w:val="a"/>
    <w:rsid w:val="00C126BD"/>
    <w:pPr>
      <w:spacing w:before="0" w:after="0" w:line="240" w:lineRule="auto"/>
      <w:ind w:firstLine="454"/>
    </w:pPr>
    <w:rPr>
      <w:rFonts w:ascii="Courier New" w:hAnsi="Courier New" w:cs="Courier New"/>
      <w:color w:val="000000"/>
      <w:sz w:val="20"/>
      <w:szCs w:val="20"/>
      <w:lang w:eastAsia="ar-SA"/>
    </w:rPr>
  </w:style>
  <w:style w:type="paragraph" w:styleId="a4">
    <w:name w:val="caption"/>
    <w:basedOn w:val="a"/>
    <w:next w:val="a"/>
    <w:qFormat/>
    <w:rsid w:val="00336EC0"/>
    <w:pPr>
      <w:overflowPunct w:val="0"/>
      <w:autoSpaceDE w:val="0"/>
      <w:autoSpaceDN w:val="0"/>
      <w:adjustRightInd w:val="0"/>
      <w:spacing w:line="240" w:lineRule="auto"/>
      <w:ind w:firstLine="0"/>
      <w:textAlignment w:val="baseline"/>
    </w:pPr>
    <w:rPr>
      <w:rFonts w:ascii="Times New Roman" w:hAnsi="Times New Roman" w:cs="Traditional Arabic"/>
      <w:color w:val="000000"/>
      <w:sz w:val="36"/>
      <w:szCs w:val="36"/>
      <w:lang w:eastAsia="ar-SA"/>
    </w:rPr>
  </w:style>
  <w:style w:type="paragraph" w:styleId="a5">
    <w:name w:val="table of figures"/>
    <w:basedOn w:val="a"/>
    <w:next w:val="a"/>
    <w:rsid w:val="00336EC0"/>
    <w:pPr>
      <w:spacing w:before="0" w:after="0" w:line="240" w:lineRule="auto"/>
      <w:ind w:left="720" w:hanging="720"/>
    </w:pPr>
    <w:rPr>
      <w:rFonts w:ascii="Times New Roman" w:hAnsi="Times New Roman" w:cs="Traditional Arabic"/>
      <w:color w:val="000000"/>
      <w:sz w:val="36"/>
      <w:szCs w:val="36"/>
      <w:lang w:eastAsia="ar-SA"/>
    </w:rPr>
  </w:style>
  <w:style w:type="paragraph" w:styleId="10">
    <w:name w:val="toc 1"/>
    <w:basedOn w:val="a"/>
    <w:next w:val="a"/>
    <w:autoRedefine/>
    <w:rsid w:val="00336EC0"/>
    <w:pPr>
      <w:spacing w:before="0" w:after="0" w:line="240" w:lineRule="auto"/>
      <w:ind w:firstLine="454"/>
    </w:pPr>
    <w:rPr>
      <w:rFonts w:ascii="Times New Roman" w:hAnsi="Times New Roman" w:cs="Traditional Arabic"/>
      <w:color w:val="000000"/>
      <w:sz w:val="36"/>
      <w:szCs w:val="36"/>
      <w:lang w:eastAsia="ar-SA"/>
    </w:rPr>
  </w:style>
  <w:style w:type="paragraph" w:styleId="20">
    <w:name w:val="toc 2"/>
    <w:basedOn w:val="a"/>
    <w:next w:val="a"/>
    <w:autoRedefine/>
    <w:rsid w:val="00336EC0"/>
    <w:pPr>
      <w:spacing w:before="0" w:after="0" w:line="240" w:lineRule="auto"/>
      <w:ind w:left="360" w:firstLine="454"/>
    </w:pPr>
    <w:rPr>
      <w:rFonts w:ascii="Times New Roman" w:hAnsi="Times New Roman" w:cs="Traditional Arabic"/>
      <w:color w:val="000000"/>
      <w:sz w:val="36"/>
      <w:szCs w:val="36"/>
      <w:lang w:eastAsia="ar-SA"/>
    </w:rPr>
  </w:style>
  <w:style w:type="paragraph" w:styleId="30">
    <w:name w:val="toc 3"/>
    <w:basedOn w:val="a"/>
    <w:next w:val="a"/>
    <w:autoRedefine/>
    <w:rsid w:val="00336EC0"/>
    <w:pPr>
      <w:spacing w:before="0" w:after="0" w:line="240" w:lineRule="auto"/>
      <w:ind w:left="720" w:firstLine="454"/>
    </w:pPr>
    <w:rPr>
      <w:rFonts w:ascii="Times New Roman" w:hAnsi="Times New Roman" w:cs="Traditional Arabic"/>
      <w:color w:val="000000"/>
      <w:sz w:val="36"/>
      <w:szCs w:val="36"/>
      <w:lang w:eastAsia="ar-SA"/>
    </w:rPr>
  </w:style>
  <w:style w:type="paragraph" w:styleId="40">
    <w:name w:val="toc 4"/>
    <w:basedOn w:val="a"/>
    <w:next w:val="a"/>
    <w:autoRedefine/>
    <w:rsid w:val="00336EC0"/>
    <w:pPr>
      <w:spacing w:before="0" w:after="0" w:line="240" w:lineRule="auto"/>
      <w:ind w:left="1080" w:firstLine="454"/>
    </w:pPr>
    <w:rPr>
      <w:rFonts w:ascii="Times New Roman" w:hAnsi="Times New Roman" w:cs="Traditional Arabic"/>
      <w:color w:val="000000"/>
      <w:sz w:val="36"/>
      <w:szCs w:val="36"/>
      <w:lang w:eastAsia="ar-SA"/>
    </w:rPr>
  </w:style>
  <w:style w:type="paragraph" w:styleId="50">
    <w:name w:val="toc 5"/>
    <w:basedOn w:val="a"/>
    <w:next w:val="a"/>
    <w:autoRedefine/>
    <w:rsid w:val="00336EC0"/>
    <w:pPr>
      <w:spacing w:before="0" w:after="0" w:line="240" w:lineRule="auto"/>
      <w:ind w:left="1440" w:firstLine="454"/>
    </w:pPr>
    <w:rPr>
      <w:rFonts w:ascii="Times New Roman" w:hAnsi="Times New Roman" w:cs="Traditional Arabic"/>
      <w:color w:val="000000"/>
      <w:sz w:val="36"/>
      <w:szCs w:val="36"/>
      <w:lang w:eastAsia="ar-SA"/>
    </w:rPr>
  </w:style>
  <w:style w:type="paragraph" w:styleId="60">
    <w:name w:val="toc 6"/>
    <w:basedOn w:val="a"/>
    <w:next w:val="a"/>
    <w:autoRedefine/>
    <w:rsid w:val="00336EC0"/>
    <w:pPr>
      <w:spacing w:before="0" w:after="0" w:line="240" w:lineRule="auto"/>
      <w:ind w:left="1800" w:firstLine="454"/>
    </w:pPr>
    <w:rPr>
      <w:rFonts w:ascii="Times New Roman" w:hAnsi="Times New Roman" w:cs="Traditional Arabic"/>
      <w:color w:val="000000"/>
      <w:sz w:val="36"/>
      <w:szCs w:val="36"/>
      <w:lang w:eastAsia="ar-SA"/>
    </w:rPr>
  </w:style>
  <w:style w:type="paragraph" w:styleId="70">
    <w:name w:val="toc 7"/>
    <w:basedOn w:val="a"/>
    <w:next w:val="a"/>
    <w:autoRedefine/>
    <w:rsid w:val="00336EC0"/>
    <w:pPr>
      <w:spacing w:before="0" w:after="0" w:line="240" w:lineRule="auto"/>
      <w:ind w:left="2160" w:firstLine="454"/>
    </w:pPr>
    <w:rPr>
      <w:rFonts w:ascii="Times New Roman" w:hAnsi="Times New Roman" w:cs="Traditional Arabic"/>
      <w:color w:val="000000"/>
      <w:sz w:val="36"/>
      <w:szCs w:val="36"/>
      <w:lang w:eastAsia="ar-SA"/>
    </w:rPr>
  </w:style>
  <w:style w:type="paragraph" w:styleId="80">
    <w:name w:val="toc 8"/>
    <w:basedOn w:val="a"/>
    <w:next w:val="a"/>
    <w:autoRedefine/>
    <w:rsid w:val="00336EC0"/>
    <w:pPr>
      <w:spacing w:before="0" w:after="0" w:line="240" w:lineRule="auto"/>
      <w:ind w:left="2520" w:firstLine="454"/>
    </w:pPr>
    <w:rPr>
      <w:rFonts w:ascii="Times New Roman" w:hAnsi="Times New Roman" w:cs="Traditional Arabic"/>
      <w:color w:val="000000"/>
      <w:sz w:val="36"/>
      <w:szCs w:val="36"/>
      <w:lang w:eastAsia="ar-SA"/>
    </w:rPr>
  </w:style>
  <w:style w:type="paragraph" w:styleId="90">
    <w:name w:val="toc 9"/>
    <w:basedOn w:val="a"/>
    <w:next w:val="a"/>
    <w:autoRedefine/>
    <w:rsid w:val="00336EC0"/>
    <w:pPr>
      <w:spacing w:before="0" w:after="0" w:line="240" w:lineRule="auto"/>
      <w:ind w:left="2880" w:firstLine="454"/>
    </w:pPr>
    <w:rPr>
      <w:rFonts w:ascii="Times New Roman" w:hAnsi="Times New Roman" w:cs="Traditional Arabic"/>
      <w:color w:val="000000"/>
      <w:sz w:val="36"/>
      <w:szCs w:val="36"/>
      <w:lang w:eastAsia="ar-SA"/>
    </w:rPr>
  </w:style>
  <w:style w:type="paragraph" w:styleId="a6">
    <w:name w:val="table of authorities"/>
    <w:basedOn w:val="a"/>
    <w:next w:val="a"/>
    <w:rsid w:val="00336EC0"/>
    <w:pPr>
      <w:spacing w:before="0" w:after="0" w:line="240" w:lineRule="auto"/>
      <w:ind w:left="360" w:hanging="360"/>
    </w:pPr>
    <w:rPr>
      <w:rFonts w:ascii="Times New Roman" w:hAnsi="Times New Roman" w:cs="Traditional Arabic"/>
      <w:color w:val="000000"/>
      <w:sz w:val="36"/>
      <w:szCs w:val="36"/>
      <w:lang w:eastAsia="ar-SA"/>
    </w:rPr>
  </w:style>
  <w:style w:type="paragraph" w:styleId="a7">
    <w:name w:val="Document Map"/>
    <w:basedOn w:val="a"/>
    <w:rsid w:val="00336EC0"/>
    <w:pPr>
      <w:shd w:val="clear" w:color="auto" w:fill="000080"/>
      <w:spacing w:before="0" w:after="0" w:line="240" w:lineRule="auto"/>
      <w:ind w:firstLine="454"/>
    </w:pPr>
    <w:rPr>
      <w:rFonts w:ascii="Times New Roman" w:hAnsi="Times New Roman" w:cs="Traditional Arabic"/>
      <w:color w:val="000000"/>
      <w:sz w:val="36"/>
      <w:szCs w:val="36"/>
      <w:lang w:eastAsia="ar-SA"/>
    </w:rPr>
  </w:style>
  <w:style w:type="paragraph" w:styleId="a8">
    <w:name w:val="header"/>
    <w:basedOn w:val="a"/>
    <w:rsid w:val="00336EC0"/>
    <w:pPr>
      <w:tabs>
        <w:tab w:val="center" w:pos="4153"/>
        <w:tab w:val="right" w:pos="8306"/>
      </w:tabs>
      <w:bidi w:val="0"/>
      <w:spacing w:before="0" w:after="0" w:line="240" w:lineRule="auto"/>
      <w:ind w:firstLine="0"/>
      <w:jc w:val="lowKashida"/>
    </w:pPr>
    <w:rPr>
      <w:rFonts w:ascii="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after="0" w:line="240" w:lineRule="auto"/>
      <w:ind w:firstLine="454"/>
    </w:pPr>
    <w:rPr>
      <w:rFonts w:ascii="Arial" w:hAnsi="Arial" w:cs="Arial"/>
      <w:b/>
      <w:bCs/>
      <w:color w:val="000000"/>
      <w:sz w:val="24"/>
      <w:szCs w:val="24"/>
      <w:lang w:eastAsia="ar-SA"/>
    </w:rPr>
  </w:style>
  <w:style w:type="paragraph" w:styleId="Index1">
    <w:name w:val="index 1"/>
    <w:basedOn w:val="a"/>
    <w:next w:val="a"/>
    <w:autoRedefine/>
    <w:semiHidden/>
    <w:rsid w:val="00336EC0"/>
    <w:pPr>
      <w:spacing w:before="0" w:after="0" w:line="240" w:lineRule="auto"/>
      <w:ind w:left="360" w:hanging="360"/>
    </w:pPr>
    <w:rPr>
      <w:rFonts w:ascii="Times New Roman" w:hAnsi="Times New Roman" w:cs="Traditional Arabic"/>
      <w:color w:val="000000"/>
      <w:sz w:val="36"/>
      <w:szCs w:val="36"/>
      <w:lang w:eastAsia="ar-SA"/>
    </w:rPr>
  </w:style>
  <w:style w:type="paragraph" w:styleId="ab">
    <w:name w:val="index heading"/>
    <w:basedOn w:val="a"/>
    <w:next w:val="Index1"/>
    <w:rsid w:val="00336EC0"/>
    <w:pPr>
      <w:spacing w:before="0" w:after="0" w:line="240" w:lineRule="auto"/>
      <w:ind w:firstLine="454"/>
    </w:pPr>
    <w:rPr>
      <w:rFonts w:ascii="Arial" w:hAnsi="Arial" w:cs="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rsid w:val="00A44C74"/>
    <w:rPr>
      <w:rFonts w:cs="Traditional Arabic"/>
      <w:vertAlign w:val="superscript"/>
    </w:rPr>
  </w:style>
  <w:style w:type="paragraph" w:styleId="af">
    <w:name w:val="annotation text"/>
    <w:basedOn w:val="a"/>
    <w:rsid w:val="00336EC0"/>
    <w:pPr>
      <w:spacing w:before="0" w:after="0" w:line="240" w:lineRule="auto"/>
      <w:ind w:firstLine="454"/>
    </w:pPr>
    <w:rPr>
      <w:rFonts w:ascii="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spacing w:before="0" w:line="240" w:lineRule="auto"/>
      <w:ind w:firstLine="0"/>
      <w:jc w:val="mediumKashida"/>
    </w:pPr>
    <w:rPr>
      <w:rFonts w:ascii="Times New Roman" w:hAnsi="Times New Roman" w:cs="Traditional Arabic"/>
      <w:color w:val="000000"/>
      <w:sz w:val="24"/>
      <w:szCs w:val="36"/>
      <w:lang w:val="fr-FR" w:eastAsia="ar-SA"/>
    </w:rPr>
  </w:style>
  <w:style w:type="paragraph" w:styleId="af2">
    <w:name w:val="endnote text"/>
    <w:basedOn w:val="a"/>
    <w:rsid w:val="00336EC0"/>
    <w:pPr>
      <w:spacing w:before="0" w:after="0" w:line="240" w:lineRule="auto"/>
      <w:ind w:firstLine="454"/>
    </w:pPr>
    <w:rPr>
      <w:rFonts w:ascii="Times New Roman" w:hAnsi="Times New Roman" w:cs="Traditional Arabic"/>
      <w:color w:val="000000"/>
      <w:sz w:val="20"/>
      <w:szCs w:val="20"/>
      <w:lang w:eastAsia="ar-SA"/>
    </w:rPr>
  </w:style>
  <w:style w:type="paragraph" w:styleId="af3">
    <w:name w:val="footnote text"/>
    <w:aliases w:val="الحاشية"/>
    <w:basedOn w:val="a"/>
    <w:link w:val="Char"/>
    <w:uiPriority w:val="99"/>
    <w:qFormat/>
    <w:rsid w:val="00336EC0"/>
    <w:pPr>
      <w:spacing w:before="0" w:after="0" w:line="240" w:lineRule="auto"/>
      <w:ind w:left="454" w:hanging="454"/>
    </w:pPr>
    <w:rPr>
      <w:rFonts w:ascii="Times New Roman" w:hAnsi="Times New Roman" w:cs="Traditional Arabic"/>
      <w:color w:val="000000"/>
      <w:sz w:val="28"/>
      <w:szCs w:val="28"/>
      <w:lang w:eastAsia="ar-SA"/>
    </w:rPr>
  </w:style>
  <w:style w:type="paragraph" w:styleId="af4">
    <w:name w:val="Balloon Text"/>
    <w:basedOn w:val="a"/>
    <w:rsid w:val="00336EC0"/>
    <w:pPr>
      <w:spacing w:before="0" w:after="0" w:line="240" w:lineRule="auto"/>
      <w:ind w:firstLine="454"/>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spacing w:before="0" w:after="0" w:line="240" w:lineRule="auto"/>
      <w:ind w:left="566" w:hanging="566"/>
      <w:jc w:val="lowKashida"/>
    </w:pPr>
    <w:rPr>
      <w:rFonts w:ascii="Times New Roman" w:hAnsi="Times New Roman" w:cs="Traditional Arabic"/>
      <w:color w:val="000000"/>
      <w:sz w:val="18"/>
      <w:szCs w:val="30"/>
      <w:lang w:eastAsia="ar-SA"/>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2Char">
    <w:name w:val="عنوان 2 Char"/>
    <w:aliases w:val="2 رقم الحديث Char"/>
    <w:basedOn w:val="a0"/>
    <w:link w:val="2"/>
    <w:uiPriority w:val="9"/>
    <w:rsid w:val="00FC3051"/>
    <w:rPr>
      <w:rFonts w:ascii="Arial" w:hAnsi="Arial" w:cs="Arial"/>
      <w:b/>
      <w:bCs/>
      <w:i/>
      <w:iCs/>
      <w:noProof/>
      <w:color w:val="000000"/>
      <w:sz w:val="28"/>
      <w:szCs w:val="28"/>
      <w:lang w:eastAsia="ar-SA"/>
    </w:rPr>
  </w:style>
  <w:style w:type="character" w:customStyle="1" w:styleId="Char">
    <w:name w:val="نص حاشية سفلية Char"/>
    <w:aliases w:val="الحاشية Char"/>
    <w:basedOn w:val="a0"/>
    <w:link w:val="af3"/>
    <w:uiPriority w:val="99"/>
    <w:rsid w:val="00FC3051"/>
    <w:rPr>
      <w:rFonts w:cs="Traditional Arabic"/>
      <w:color w:val="000000"/>
      <w:sz w:val="28"/>
      <w:szCs w:val="28"/>
      <w:lang w:eastAsia="ar-SA"/>
    </w:rPr>
  </w:style>
  <w:style w:type="paragraph" w:styleId="afc">
    <w:name w:val="Title"/>
    <w:basedOn w:val="a"/>
    <w:link w:val="Char0"/>
    <w:qFormat/>
    <w:rsid w:val="00FC3051"/>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fc"/>
    <w:rsid w:val="00FC3051"/>
    <w:rPr>
      <w:rFonts w:ascii="mylotus"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986</Words>
  <Characters>5621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1</cp:lastModifiedBy>
  <cp:revision>3</cp:revision>
  <dcterms:created xsi:type="dcterms:W3CDTF">2019-08-05T14:39:00Z</dcterms:created>
  <dcterms:modified xsi:type="dcterms:W3CDTF">2025-06-08T14:18:00Z</dcterms:modified>
</cp:coreProperties>
</file>