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FCA8486" w14:textId="77777777" w:rsidR="00485386" w:rsidRDefault="00485386" w:rsidP="00485386">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عفة النفس: فضائلها وأنواعها</w:t>
      </w:r>
    </w:p>
    <w:p w14:paraId="474B0237" w14:textId="77777777" w:rsidR="00485386" w:rsidRDefault="00485386" w:rsidP="00485386">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23A0C36F" w14:textId="77777777" w:rsidR="00485386" w:rsidRDefault="00485386" w:rsidP="00485386">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فَالْعِفَّةُ لُغَةً</w:t>
      </w:r>
      <w:r>
        <w:rPr>
          <w:rFonts w:ascii="Simplified Arabic" w:hAnsi="Simplified Arabic" w:cs="Simplified Arabic"/>
          <w:sz w:val="32"/>
          <w:szCs w:val="32"/>
          <w:rtl/>
        </w:rPr>
        <w:t xml:space="preserve">: الْكَفُّ عَمَّا لَا يَحِلُّ </w:t>
      </w:r>
      <w:r w:rsidRPr="0016183C">
        <w:rPr>
          <w:rFonts w:ascii="Simplified Arabic" w:hAnsi="Simplified Arabic" w:cs="Simplified Arabic"/>
          <w:sz w:val="32"/>
          <w:szCs w:val="32"/>
          <w:rtl/>
        </w:rPr>
        <w:t>وَلَا</w:t>
      </w:r>
      <w:r>
        <w:rPr>
          <w:rFonts w:ascii="Simplified Arabic" w:hAnsi="Simplified Arabic" w:cs="Simplified Arabic"/>
          <w:sz w:val="32"/>
          <w:szCs w:val="32"/>
          <w:rtl/>
        </w:rPr>
        <w:t xml:space="preserve"> يَجْمُلُ؛ يُقَالُ: عَفَّ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لْمَحَارِمِ وَالْأَطْمَاعِ الدَّنِيَّةِ. وَالِاسْتِعْفَافُ: طَلَبُ الْعَفَافِ</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69764FCA"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وَالْعِفَّةُ اصْطِلَاحًا</w:t>
      </w:r>
      <w:r>
        <w:rPr>
          <w:rFonts w:ascii="Simplified Arabic" w:hAnsi="Simplified Arabic" w:cs="Simplified Arabic"/>
          <w:sz w:val="32"/>
          <w:szCs w:val="32"/>
          <w:rtl/>
        </w:rPr>
        <w:t>: ضَبْطُ النَّفْسِ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لشَّهَوَاتِ، وَقَصْرُهَا عَلَى الِاكْتِفَاءِ بِمَا يُقِيمُ أَوَدَ الْجَسَدِ، وَيَحْفَظُ صِحَّتَهُ فَقَطْ، وَاجْتِنَابُ السَّرَفِ فِي جَمِيعِ الْمَلَذَّاتِ، وَقَصْدُ الِاعْتِدَالِ</w:t>
      </w:r>
      <w:r>
        <w:rPr>
          <w:rStyle w:val="ab"/>
          <w:rFonts w:ascii="Simplified Arabic" w:eastAsiaTheme="majorEastAsia" w:hAnsi="Simplified Arabic" w:cs="Simplified Arabic"/>
          <w:sz w:val="32"/>
          <w:szCs w:val="32"/>
          <w:rtl/>
        </w:rPr>
        <w:t>(</w:t>
      </w:r>
      <w:r>
        <w:rPr>
          <w:rStyle w:val="ab"/>
          <w:rFonts w:ascii="Simplified Arabic" w:eastAsiaTheme="majorEastAsia" w:hAnsi="Simplified Arabic" w:cs="Simplified Arabic"/>
          <w:sz w:val="32"/>
          <w:szCs w:val="32"/>
          <w:rtl/>
        </w:rPr>
        <w:footnoteReference w:id="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7ADFE9BF"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وَجَاءَ الْأَمْرُ بِالْعِفَّةِ فِي الْقُرْآنِ الْكَرِيمِ</w:t>
      </w:r>
      <w:r>
        <w:rPr>
          <w:rFonts w:ascii="Simplified Arabic" w:hAnsi="Simplified Arabic" w:cs="Simplified Arabic"/>
          <w:sz w:val="32"/>
          <w:szCs w:val="32"/>
          <w:rtl/>
        </w:rPr>
        <w:t>: قَالَ سُبْحَانَهُ: {</w:t>
      </w:r>
      <w:r>
        <w:rPr>
          <w:rFonts w:cs="Simplified Arabic"/>
          <w:b/>
          <w:bCs/>
          <w:color w:val="00B050"/>
          <w:sz w:val="32"/>
          <w:szCs w:val="32"/>
          <w:rtl/>
        </w:rPr>
        <w:t>وَلْيَسْتَعْفِفِ الَّذِينَ لَا يَجِدُونَ نِكَاحًا حَتَّى يُغْنِيَهُمُ اللَّهُ مِنْ فَضْلِهِ</w:t>
      </w:r>
      <w:r>
        <w:rPr>
          <w:rFonts w:ascii="Simplified Arabic" w:hAnsi="Simplified Arabic" w:cs="Simplified Arabic"/>
          <w:sz w:val="32"/>
          <w:szCs w:val="32"/>
          <w:rtl/>
        </w:rPr>
        <w:t>} [النُّورِ: 33]؛ وَقَالَ أَيْضًا: {</w:t>
      </w:r>
      <w:r>
        <w:rPr>
          <w:rFonts w:cs="Simplified Arabic"/>
          <w:b/>
          <w:bCs/>
          <w:color w:val="00B050"/>
          <w:sz w:val="32"/>
          <w:szCs w:val="32"/>
          <w:rtl/>
        </w:rPr>
        <w:t>يَحْسَبُهُمُ الْجَاهِلُ أَغْنِيَاءَ مِنَ التَّعَفُّفِ</w:t>
      </w:r>
      <w:r>
        <w:rPr>
          <w:rFonts w:ascii="Simplified Arabic" w:hAnsi="Simplified Arabic" w:cs="Simplified Arabic"/>
          <w:sz w:val="32"/>
          <w:szCs w:val="32"/>
          <w:rtl/>
        </w:rPr>
        <w:t>} [الْبَقَرَةِ: 273].</w:t>
      </w:r>
    </w:p>
    <w:p w14:paraId="7B173DC4"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وَكَانَ النَّبِيُّ صَلَّى اللَّهُ عَلَيْهِ وَسَلَّمَ فِي أَعْلَى دَرَجَاتِ الْعِفَّةِ</w:t>
      </w:r>
      <w:r>
        <w:rPr>
          <w:rFonts w:ascii="Simplified Arabic" w:hAnsi="Simplified Arabic" w:cs="Simplified Arabic"/>
          <w:sz w:val="32"/>
          <w:szCs w:val="32"/>
          <w:rtl/>
        </w:rPr>
        <w:t>: فَعَنْ أَبِي هُرَيْرَةَ رَضِيَ اللَّهُ عَنْهُ، قَالَ:</w:t>
      </w:r>
      <w:r>
        <w:rPr>
          <w:rFonts w:hint="cs"/>
          <w:rtl/>
        </w:rPr>
        <w:t xml:space="preserve"> </w:t>
      </w:r>
      <w:r>
        <w:rPr>
          <w:rFonts w:ascii="Simplified Arabic" w:hAnsi="Simplified Arabic" w:cs="Simplified Arabic"/>
          <w:sz w:val="32"/>
          <w:szCs w:val="32"/>
          <w:rtl/>
        </w:rPr>
        <w:t>أَخَذَ الْحَسَنُ بْنُ عَلِيٍّ تَمْرَةً مِنْ تَمْرِ الصَّدَقَةِ، فَجَعَلَهَا فِي فِيهِ؛ فَقَالَ رَسُولُ اللَّهِ صَلَّى اللَّهُ عَلَيْهِ وَسَلَّمَ: «</w:t>
      </w:r>
      <w:r>
        <w:rPr>
          <w:rFonts w:ascii="Simplified Arabic" w:hAnsi="Simplified Arabic" w:cs="Simplified Arabic"/>
          <w:b/>
          <w:bCs/>
          <w:sz w:val="32"/>
          <w:szCs w:val="32"/>
          <w:rtl/>
        </w:rPr>
        <w:t>كِخْ كِخْ، ارْمِ بِهَا؛ أَمَا عَلِمْتَ أَنَّا لَا نَأْكُلُ الصَّدَقَةَ</w:t>
      </w:r>
      <w:r>
        <w:rPr>
          <w:rFonts w:ascii="Simplified Arabic" w:hAnsi="Simplified Arabic" w:cs="Simplified Arabic"/>
          <w:sz w:val="32"/>
          <w:szCs w:val="32"/>
          <w:rtl/>
        </w:rPr>
        <w:t xml:space="preserve">» رَوَاهُ مُسْلِمٌ. وَقَالَ صَلَّى اللَّهُ عَلَيْهِ وَسَلَّمَ: </w:t>
      </w:r>
      <w:bookmarkStart w:id="0" w:name="_Hlk197430924"/>
      <w:r>
        <w:rPr>
          <w:rFonts w:ascii="Simplified Arabic" w:hAnsi="Simplified Arabic" w:cs="Simplified Arabic"/>
          <w:sz w:val="32"/>
          <w:szCs w:val="32"/>
          <w:rtl/>
        </w:rPr>
        <w:t>«</w:t>
      </w:r>
      <w:r>
        <w:rPr>
          <w:rFonts w:ascii="Simplified Arabic" w:hAnsi="Simplified Arabic" w:cs="Simplified Arabic"/>
          <w:b/>
          <w:bCs/>
          <w:sz w:val="32"/>
          <w:szCs w:val="32"/>
          <w:rtl/>
        </w:rPr>
        <w:t>ثَلَاثَةٌ حَقٌّ عَلَى اللَّهِ عَوْنُهُمُ: الْمُجَاهِدُ فِي سَبِيلِ اللَّهِ، وَالْمُكَاتَبُ الَّذِي يُرِيدُ الْأَدَاءَ، وَالنَّاكِحُ الَّذِي يُرِيدُ الْعَفَافَ</w:t>
      </w:r>
      <w:r>
        <w:rPr>
          <w:rFonts w:ascii="Simplified Arabic" w:hAnsi="Simplified Arabic" w:cs="Simplified Arabic"/>
          <w:sz w:val="32"/>
          <w:szCs w:val="32"/>
          <w:rtl/>
        </w:rPr>
        <w:t xml:space="preserve">» حَسَنٌ – رَوَاهُ التِّرْمِذِيُّ؛ فَهَذِهِ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لْأُمُورِ الشَّاقَّةِ الَّتِي تَقْصِمُ ظَهْرَ الْإِنْسَانِ؛ لَوْلَا أَنَّ اللَّهَ تَعَالَى يُعِينُهُ عَلَيْهَا لَا يَقُومُ بِهَا، وَأَصْعَبُهَا الْعَفَافُ؛ لِأَنَّهُ قَمْعُ الشَّهْوَةِ الْجِبِلِّيَّةِ الْمَرْكُوزَةِ فِيهِ</w:t>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footnoteReference w:id="3"/>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قَالَ أَيُّوبُ السِّخْتِيَانِيُّ رَحِمَهُ اللَّهُ: (‌لَا ‌يَنْبُلُ ‌الرَّجُلُ ‌حَتَّى تَكُونَ فِيهِ خَصْلَتَانِ: الْعِفَّةُ عَمَّا فِي أَيْدِي النَّاسِ، وَالتَّجَاوُزُ عَمَّا يَكُونُ مِنْهُمْ)</w:t>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footnoteReference w:id="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45A9924C" w14:textId="77777777" w:rsidR="00485386" w:rsidRDefault="00485386" w:rsidP="00485386">
      <w:pPr>
        <w:bidi w:val="0"/>
        <w:spacing w:after="160" w:line="256" w:lineRule="auto"/>
        <w:rPr>
          <w:rFonts w:ascii="Simplified Arabic" w:hAnsi="Simplified Arabic" w:cs="Simplified Arabic"/>
          <w:sz w:val="32"/>
          <w:szCs w:val="32"/>
          <w:rtl/>
        </w:rPr>
      </w:pPr>
      <w:r>
        <w:rPr>
          <w:rFonts w:ascii="Simplified Arabic" w:hAnsi="Simplified Arabic" w:cs="Simplified Arabic"/>
          <w:sz w:val="32"/>
          <w:szCs w:val="32"/>
          <w:rtl/>
        </w:rPr>
        <w:br w:type="page"/>
      </w:r>
    </w:p>
    <w:p w14:paraId="155E3E76"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عِبَادَ اللَّهِ.. </w:t>
      </w:r>
      <w:r>
        <w:rPr>
          <w:rFonts w:ascii="Simplified Arabic" w:hAnsi="Simplified Arabic" w:cs="Simplified Arabic"/>
          <w:b/>
          <w:bCs/>
          <w:color w:val="C00000"/>
          <w:sz w:val="32"/>
          <w:szCs w:val="32"/>
          <w:rtl/>
        </w:rPr>
        <w:t>وَمِنْ أَهَمِّ فَضَائِلِ عِفَّةِ النَّفْسِ</w:t>
      </w:r>
      <w:r>
        <w:rPr>
          <w:rFonts w:ascii="Simplified Arabic" w:hAnsi="Simplified Arabic" w:cs="Simplified Arabic"/>
          <w:sz w:val="32"/>
          <w:szCs w:val="32"/>
          <w:rtl/>
        </w:rPr>
        <w:t>:</w:t>
      </w:r>
    </w:p>
    <w:p w14:paraId="5B8EE7F8"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مَحَبَّةُ اللَّهِ تَعَالَى لِأَهْلِ الْعِفَّةِ وَالتَّعَفُّفِ</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 اللَّهَ تَعَالَى يُحِبُّ... الْحَيِيَّ ‌الْعَفِيفَ</w:t>
      </w:r>
      <w:r>
        <w:rPr>
          <w:rStyle w:val="ab"/>
          <w:rFonts w:ascii="Simplified Arabic" w:eastAsiaTheme="majorEastAsia" w:hAnsi="Simplified Arabic" w:cs="Simplified Arabic"/>
          <w:sz w:val="32"/>
          <w:szCs w:val="32"/>
          <w:rtl/>
        </w:rPr>
        <w:t>(</w:t>
      </w:r>
      <w:r>
        <w:rPr>
          <w:rtl/>
        </w:rPr>
        <w:footnoteReference w:id="5"/>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‌الْمُتَعَفِّفَ</w:t>
      </w:r>
      <w:r>
        <w:rPr>
          <w:rStyle w:val="ab"/>
          <w:rFonts w:ascii="Simplified Arabic" w:eastAsiaTheme="majorEastAsia" w:hAnsi="Simplified Arabic" w:cs="Simplified Arabic"/>
          <w:sz w:val="32"/>
          <w:szCs w:val="32"/>
          <w:rtl/>
        </w:rPr>
        <w:t>(</w:t>
      </w:r>
      <w:r>
        <w:rPr>
          <w:rtl/>
        </w:rPr>
        <w:footnoteReference w:id="6"/>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صَحِيحٌ – رَوَاهُ الْبَيْهَقِيُّ؛ فَعِفَّتُهُمْ وَزُهْدُهُمْ فِي الدُّنْيَا أَوْرَثَهُمْ مَحَبَّةَ اللَّهِ تَعَالَى، كَمَا أَوْرَثَهُمْ تَعَفُّفُهُمْ وَزُهْدُهُمْ عَمَّا فِي أَيْدِي النَّاسِ مَحَبَّةَ النَّاسِ، قَالَ رَسُولُ اللَّهِ صَلَّى اللَّهُ عَلَيْهِ وَسَلَّمَ: «</w:t>
      </w:r>
      <w:r>
        <w:rPr>
          <w:rFonts w:ascii="Simplified Arabic" w:hAnsi="Simplified Arabic" w:cs="Simplified Arabic"/>
          <w:b/>
          <w:bCs/>
          <w:sz w:val="32"/>
          <w:szCs w:val="32"/>
          <w:rtl/>
        </w:rPr>
        <w:t>ازْهَدْ فِي الدُّنْيَا يُحِبَّكَ اللَّهُ، وَازْهَدْ فِيمَا فِي أَيْدِي النَّاسِ يُحِبُّوكَ</w:t>
      </w:r>
      <w:r>
        <w:rPr>
          <w:rFonts w:ascii="Simplified Arabic" w:hAnsi="Simplified Arabic" w:cs="Simplified Arabic"/>
          <w:sz w:val="32"/>
          <w:szCs w:val="32"/>
          <w:rtl/>
        </w:rPr>
        <w:t>» صَحِيحٌ – رَوَاهُ ابْنُ مَاجَهْ.</w:t>
      </w:r>
    </w:p>
    <w:p w14:paraId="1465EA4A"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أَهْلُ الْعِفَّةِ هُمُ الْفَائِزُونَ بِفَضْلِ اللَّهِ فِي الدُّنْيَا وَالْآخِرَةِ</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أَرْبَعٌ إِذَا كُنَّ فِيكَ فَلَا عَلَيْكَ مَا فَاتَكَ مِنَ الدُّنْيَا: حِفْظُ أَمَانَةٍ، وَصِدْقُ حَدِيثٍ، وَحُسْنُ خَلِيقَةٍ، وَعِفَّةٌ فِي طُعْمَةٍ</w:t>
      </w:r>
      <w:r>
        <w:rPr>
          <w:rFonts w:ascii="Simplified Arabic" w:hAnsi="Simplified Arabic" w:cs="Simplified Arabic"/>
          <w:sz w:val="32"/>
          <w:szCs w:val="32"/>
          <w:rtl/>
        </w:rPr>
        <w:t>» صَحِيحٌ – رَوَاهُ أَحْمَدُ وَالطَّبَرَانِيُّ.</w:t>
      </w:r>
    </w:p>
    <w:p w14:paraId="24D9E084"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أَهْلُ الْعِفَّةِ هُمْ أَهْلُ الْفَلَاحِ وَالنَّجَاحِ، وَأَهْلُ الْغِنَى الْحَقِيقِيِّ</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قَدْ أَفْلَحَ مَنْ أَسْلَمَ وَرُزِقَ كَفَافًا</w:t>
      </w:r>
      <w:r>
        <w:rPr>
          <w:rStyle w:val="ab"/>
          <w:rFonts w:ascii="Simplified Arabic" w:eastAsiaTheme="majorEastAsia" w:hAnsi="Simplified Arabic" w:cs="Simplified Arabic"/>
          <w:sz w:val="32"/>
          <w:szCs w:val="32"/>
          <w:rtl/>
        </w:rPr>
        <w:t>(</w:t>
      </w:r>
      <w:r>
        <w:rPr>
          <w:rtl/>
        </w:rPr>
        <w:footnoteReference w:id="7"/>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وَقَنَّعَهُ اللَّهُ بِمَا آتَاهُ</w:t>
      </w:r>
      <w:r>
        <w:rPr>
          <w:rFonts w:ascii="Simplified Arabic" w:hAnsi="Simplified Arabic" w:cs="Simplified Arabic"/>
          <w:sz w:val="32"/>
          <w:szCs w:val="32"/>
          <w:rtl/>
        </w:rPr>
        <w:t>» رَوَاهُ مُسْلِمٌ. وَقَالَ صَلَّى اللَّهُ عَلَيْهِ وَسَلَّمَ: «</w:t>
      </w:r>
      <w:r>
        <w:rPr>
          <w:rFonts w:ascii="Simplified Arabic" w:hAnsi="Simplified Arabic" w:cs="Simplified Arabic"/>
          <w:b/>
          <w:bCs/>
          <w:sz w:val="32"/>
          <w:szCs w:val="32"/>
          <w:rtl/>
        </w:rPr>
        <w:t>لَيْسَ الْغِنَى عَنْ كَثْرَةِ الْعَرَضِ</w:t>
      </w:r>
      <w:r>
        <w:rPr>
          <w:rStyle w:val="ab"/>
          <w:rFonts w:ascii="Simplified Arabic" w:eastAsiaTheme="majorEastAsia" w:hAnsi="Simplified Arabic" w:cs="Simplified Arabic"/>
          <w:sz w:val="32"/>
          <w:szCs w:val="32"/>
          <w:rtl/>
        </w:rPr>
        <w:t>(</w:t>
      </w:r>
      <w:r>
        <w:rPr>
          <w:rtl/>
        </w:rPr>
        <w:footnoteReference w:id="8"/>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وَلَكِنَّ الْغِنَى غِنَى النَّفْسِ</w:t>
      </w:r>
      <w:r>
        <w:rPr>
          <w:rFonts w:ascii="Simplified Arabic" w:hAnsi="Simplified Arabic" w:cs="Simplified Arabic"/>
          <w:sz w:val="32"/>
          <w:szCs w:val="32"/>
          <w:rtl/>
        </w:rPr>
        <w:t>» رَوَاهُ الْبُخَارِيُّ.</w:t>
      </w:r>
    </w:p>
    <w:p w14:paraId="5586F44E"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السَّعْيُ لِإِعْفَافِ النَّفْسِ، وَكِفَايَةِ الْأَهْلِ جِهَادٌ فِي سَبِيلِ اللَّهِ</w:t>
      </w:r>
      <w:r>
        <w:rPr>
          <w:rFonts w:ascii="Simplified Arabic" w:hAnsi="Simplified Arabic" w:cs="Simplified Arabic"/>
          <w:sz w:val="32"/>
          <w:szCs w:val="32"/>
          <w:rtl/>
        </w:rPr>
        <w:t>: عَنْ كَعْبِ بْنِ عُجْرَةَ رَضِيَ اللَّهُ عَنْهُ قَالَ: مَرَّ عَلَى النَّبِيِّ صَلَّى اللَّهُ عَلَيْهِ وَسَلَّمَ رَجُلٌ، فَرَأَى أَصْحَابُ رَسُولِ اللَّهِ صَلَّى اللَّهُ عَلَيْهِ وَسَلَّمَ مِنْ جَلَدِهِ وَنَشَاطِهِ مَا ‌أَعْجَبَهُمْ، فَقَالُوا: يَا رَسُولَ اللَّهِ: لَوْ كَانَ هَذَا فِي سَبِيلِ اللَّهِ؟ فَقَالَ رَسُولُ اللَّهِ صَلَّى اللَّهُ عَلَيْهِ وَسَلَّمَ: «</w:t>
      </w:r>
      <w:r>
        <w:rPr>
          <w:rFonts w:ascii="Simplified Arabic" w:hAnsi="Simplified Arabic" w:cs="Simplified Arabic"/>
          <w:b/>
          <w:bCs/>
          <w:sz w:val="32"/>
          <w:szCs w:val="32"/>
          <w:rtl/>
        </w:rPr>
        <w:t>إِنْ كَانَ ‌خَرَجَ ‌يَسْعَى</w:t>
      </w:r>
      <w:r>
        <w:rPr>
          <w:rStyle w:val="ab"/>
          <w:rFonts w:ascii="Simplified Arabic" w:eastAsiaTheme="majorEastAsia" w:hAnsi="Simplified Arabic" w:cs="Simplified Arabic"/>
          <w:sz w:val="32"/>
          <w:szCs w:val="32"/>
          <w:rtl/>
        </w:rPr>
        <w:t>(</w:t>
      </w:r>
      <w:r>
        <w:rPr>
          <w:rtl/>
        </w:rPr>
        <w:footnoteReference w:id="9"/>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‌عَلَى ‌وَلَدِهِ ‌صِغَارًا فَهُوَ فِي سَبِيلِ اللَّهِ، وَإِنْ كَانَ خَرَجَ يَسْعَى عَلَى أَبَوَيْنِ شَيْخَيْنِ كَبِيرَيْنِ فَهُوَ فِي سَبِيلِ اللَّهِ، وَإِنْ كَانَ خَرَجَ يَسْعَى عَلَى نَفْسِهِ يُعِفُّهَا فَهُوَ فِي سَبِيلِ اللَّهِ، وَإِنْ كَانَ خَرَجَ يَسْعَى رِيَاءً وَمُفَاخَرَةً فَهُوَ فِي سَبِيلِ الشَّيْطَانِ</w:t>
      </w:r>
      <w:r>
        <w:rPr>
          <w:rFonts w:ascii="Simplified Arabic" w:hAnsi="Simplified Arabic" w:cs="Simplified Arabic"/>
          <w:sz w:val="32"/>
          <w:szCs w:val="32"/>
          <w:rtl/>
        </w:rPr>
        <w:t>» صَحِيحٌ – رَوَاهُ الطَّبَرَانِيُّ.</w:t>
      </w:r>
    </w:p>
    <w:p w14:paraId="355731B3"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5- النَّفَقَةُ لِإِعْفَافِ النَّفْسِ وَالْأَهْلِ؛ صَدَقَةٌ مِنَ الصَّدَقَاتِ</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‌مَنْ ‌أَنْفَقَ ‌عَلَى ‌نَفْسِهِ نَفَقَةً يَسْتَعِفُّ بِهَا؛ فَهِيَ لَهُ صَدَقَةٌ، وَمَنْ أَنْفَقَ عَلَى امْرَأَتِهِ وَوَلَدِهِ وَأَهْلِ بَيْتِهِ؛ فَهِيَ لَهُ صَدَقَةٌ</w:t>
      </w:r>
      <w:r>
        <w:rPr>
          <w:rFonts w:ascii="Simplified Arabic" w:hAnsi="Simplified Arabic" w:cs="Simplified Arabic"/>
          <w:sz w:val="32"/>
          <w:szCs w:val="32"/>
          <w:rtl/>
        </w:rPr>
        <w:t>» حَسَنٌ – رَوَاهُ الطَّبَرَانِيُّ.</w:t>
      </w:r>
    </w:p>
    <w:p w14:paraId="6D1A5FF0" w14:textId="77777777" w:rsidR="00485386" w:rsidRDefault="00485386" w:rsidP="00485386">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27DF7812" w14:textId="77777777" w:rsidR="00485386" w:rsidRDefault="00485386" w:rsidP="00485386">
      <w:pPr>
        <w:ind w:firstLine="720"/>
        <w:jc w:val="both"/>
        <w:rPr>
          <w:rFonts w:ascii="Simplified Arabic" w:hAnsi="Simplified Arabic" w:cs="Simplified Arabic"/>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وَمِنْ أَهَمِّ أَنْوَاعِ الْعِفَّةِ</w:t>
      </w:r>
      <w:r>
        <w:rPr>
          <w:rFonts w:ascii="Simplified Arabic" w:hAnsi="Simplified Arabic" w:cs="Simplified Arabic"/>
          <w:sz w:val="32"/>
          <w:szCs w:val="32"/>
          <w:rtl/>
        </w:rPr>
        <w:t>:</w:t>
      </w:r>
    </w:p>
    <w:p w14:paraId="430E0402"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كَفُّ الْفَرْجِ عَنِ الْحَرَامِ</w:t>
      </w:r>
      <w:r>
        <w:rPr>
          <w:rFonts w:ascii="Simplified Arabic" w:hAnsi="Simplified Arabic" w:cs="Simplified Arabic"/>
          <w:sz w:val="32"/>
          <w:szCs w:val="32"/>
          <w:rtl/>
        </w:rPr>
        <w:t>: أَعْظَمُ صُورَةٍ لِلْعَفَافِ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لْحَرَامِ – بَعْدَ تَيَسُّرِ أَسْبَابِهِ، وَزَوَالِ مَوَانِعِهِ – هِيَ قِصَّةُ يُوسُفَ عَلَيْهِ السَّلَامُ مَعَ امْرَأَةِ الْعَزِيزِ؛ عِنْدَمَا هَيَّأَتْ لَهُ أَسْبَابَ الْفَاحِشَةِ، وَأَزَالَت</w:t>
      </w:r>
      <w:r>
        <w:rPr>
          <w:rFonts w:ascii="Simplified Arabic" w:hAnsi="Simplified Arabic" w:cs="Simplified Arabic"/>
          <w:color w:val="000000"/>
          <w:sz w:val="32"/>
          <w:szCs w:val="32"/>
          <w:rtl/>
        </w:rPr>
        <w:t>ِ ا</w:t>
      </w:r>
      <w:r>
        <w:rPr>
          <w:rFonts w:ascii="Simplified Arabic" w:hAnsi="Simplified Arabic" w:cs="Simplified Arabic"/>
          <w:sz w:val="32"/>
          <w:szCs w:val="32"/>
          <w:rtl/>
        </w:rPr>
        <w:t>لْمَوَانِعَ، وَسَهَّلَتْ أَسْبَابَ الْوُصُولِ إِلَيْهَا، إِلَّا أَنَّهَا قُوبِلَتْ بِجَوَابِ الْعَفِيفِ الطَّاهِرِ بِالِامْتِنَاعِ: {</w:t>
      </w:r>
      <w:r>
        <w:rPr>
          <w:rFonts w:cs="Simplified Arabic"/>
          <w:b/>
          <w:bCs/>
          <w:color w:val="00B050"/>
          <w:sz w:val="32"/>
          <w:szCs w:val="32"/>
          <w:rtl/>
        </w:rPr>
        <w:t>وَرَاوَدَتْهُ الَّتِي هُوَ فِي بَيْتِهَا عَنْ نَفْسِهِ وَغَلَّقَتِ الْأَبْوَابَ وَقَالَتْ هَيْتَ لَكَ قَالَ مَعَاذَ اللَّهِ إِنَّهُ رَبِّي أَحْسَنَ مَثْوَايَ إِنَّهُ لَا يُفْلِحُ الظَّالِمُونَ</w:t>
      </w:r>
      <w:r>
        <w:rPr>
          <w:rFonts w:ascii="Simplified Arabic" w:hAnsi="Simplified Arabic" w:cs="Simplified Arabic"/>
          <w:sz w:val="32"/>
          <w:szCs w:val="32"/>
          <w:rtl/>
        </w:rPr>
        <w:t>} [يُوسُفَ: 23].</w:t>
      </w:r>
    </w:p>
    <w:p w14:paraId="0BBCA6C8"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وَكُلُّ مَنْ تَحَلَّى بِعِفَّةِ يُوسُفَ، أَمَامَ مُغْرِيَاتِ الْفِتَنِ وَتَيَسُّرِهَا؛ فَهُوَ مُبَشَّرٌ بِأَنْ يَكُونَ يَوْمَ الْقِيَامَةِ فِي ظِلِّ عَرْشِ اللَّهِ يَوْمَ الْقِيَامَةِ</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سَبْعَةٌ يُظِلُّهُمُ اللَّهُ يَوْمَ الْقِيَامَةِ فِي ظِلِّهِ يَوْمَ لَا ظِلَّ إِلَّا ظِلُّهُ... وَرَجُلٌ دَعَتْهُ امْرَأَةٌ ذَاتُ مَنْصِبٍ وَجَمَالٍ إِلَى نَفْسِهَا؛ قَالَ: إِنِّي أَخَافُ اللَّهَ...</w:t>
      </w:r>
      <w:r>
        <w:rPr>
          <w:rFonts w:ascii="Simplified Arabic" w:hAnsi="Simplified Arabic" w:cs="Simplified Arabic"/>
          <w:sz w:val="32"/>
          <w:szCs w:val="32"/>
          <w:rtl/>
        </w:rPr>
        <w:t>» رَوَاهُ الْبُخَارِيُّ وَمُسْلِمٌ.</w:t>
      </w:r>
    </w:p>
    <w:p w14:paraId="5F570944" w14:textId="77777777" w:rsidR="00485386" w:rsidRDefault="00485386" w:rsidP="0048538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وَلَا يَكُونُ الْمُتَعَفِّفُ عَنِ الْحَرَامِ عَفِيفًا إِلَّا بِشُرُوطٍ</w:t>
      </w:r>
      <w:r>
        <w:rPr>
          <w:rFonts w:ascii="Simplified Arabic" w:hAnsi="Simplified Arabic" w:cs="Simplified Arabic"/>
          <w:sz w:val="32"/>
          <w:szCs w:val="32"/>
          <w:rtl/>
        </w:rPr>
        <w:t>: أَلَّا يَكُونُ تَعَفُّفُهُ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لشَّيْءِ انْتِظَارًا لِأَكْثَرَ مِنْهُ، أَوْ لِأَنَّهُ لَا يُوَافِقُهُ، أَوْ لِجُمُودِ شَهْوَتِهِ، أَوْ لِاسْتِشْعَارِ خَوْفٍ مِنْ عَاقِبَتِهِ، أَوْ لِأَنَّهُ مَمْنُوعٌ مِنْ تَنَاوُلِهِ، أَوْ لِأَنَّهُ غَيْرُ عَارِفٍ بِهِ لِقُصُورِهِ؛ فَإِنَّ ذَلِكَ كُلَّهُ لَيْسَ بِعِفَّةٍ</w:t>
      </w:r>
      <w:r>
        <w:rPr>
          <w:rStyle w:val="ab"/>
          <w:rFonts w:ascii="Simplified Arabic" w:eastAsiaTheme="majorEastAsia" w:hAnsi="Simplified Arabic" w:cs="Simplified Arabic"/>
          <w:sz w:val="32"/>
          <w:szCs w:val="32"/>
          <w:rtl/>
        </w:rPr>
        <w:t>(</w:t>
      </w:r>
      <w:r>
        <w:rPr>
          <w:rtl/>
        </w:rPr>
        <w:footnoteReference w:id="10"/>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90B61E7" w14:textId="77777777" w:rsidR="00485386" w:rsidRDefault="00485386" w:rsidP="00485386">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 كَفُّ النَّفْسِ عَنِ التَّشَوُّفِ لِأَمْوَالِ النَّاسِ</w:t>
      </w:r>
      <w:r>
        <w:rPr>
          <w:rFonts w:ascii="Simplified Arabic" w:hAnsi="Simplified Arabic" w:cs="Simplified Arabic"/>
          <w:sz w:val="32"/>
          <w:szCs w:val="32"/>
          <w:rtl/>
        </w:rPr>
        <w:t>: فَقَدْ نَهَى اللَّهُ تَعَالَى عَنْ تَمَنِّي مَا أَنْعَمَ بِهِ عَلَى بَعْضِ عِبَادِهِ مِنْ أَنْوَاعِ النِّعَمِ، فَقَالَ سُبْحَانَهُ: {</w:t>
      </w:r>
      <w:r>
        <w:rPr>
          <w:rFonts w:cs="Simplified Arabic"/>
          <w:b/>
          <w:bCs/>
          <w:color w:val="00B050"/>
          <w:sz w:val="32"/>
          <w:szCs w:val="32"/>
          <w:rtl/>
        </w:rPr>
        <w:t>وَلَا تَتَمَنَّوْا مَا فَضَّلَ اللَّهُ بِهِ بَعْضَكُمْ عَلَى بَعْضٍ</w:t>
      </w:r>
      <w:r>
        <w:rPr>
          <w:rFonts w:ascii="Simplified Arabic" w:hAnsi="Simplified Arabic" w:cs="Simplified Arabic"/>
          <w:sz w:val="32"/>
          <w:szCs w:val="32"/>
          <w:rtl/>
        </w:rPr>
        <w:t>} [النِّسَاءِ: 32]، وَامْتَدَحَ الْفُقَرَاءَ الْمُتَعَفِّفِينَ عَنْ أَمْوَالِ النَّاسِ، الَّذِينَ لَا يُظْهِرُونَ حَاجَتَهُمْ لِلنَّاسِ، وَلَا يَسْتَجْدُونَ عَطَاءً مِنْ أَحَدٍ: {</w:t>
      </w:r>
      <w:r>
        <w:rPr>
          <w:rFonts w:cs="Simplified Arabic"/>
          <w:b/>
          <w:bCs/>
          <w:color w:val="00B050"/>
          <w:sz w:val="32"/>
          <w:szCs w:val="32"/>
          <w:rtl/>
          <w:lang w:eastAsia="ar-SA"/>
        </w:rPr>
        <w:t>لِلْفُقَرَاءِ الَّذِينَ أُحْصِرُوا فِي سَبِيلِ اللَّهِ لَا يَسْتَطِيعُونَ ضَرْبًا فِ</w:t>
      </w:r>
      <w:r>
        <w:rPr>
          <w:rFonts w:cs="Simplified Arabic"/>
          <w:b/>
          <w:bCs/>
          <w:color w:val="00B050"/>
          <w:sz w:val="32"/>
          <w:szCs w:val="32"/>
          <w:rtl/>
        </w:rPr>
        <w:t xml:space="preserve">ي الْأَرْضِ يَحْسَبُهُمُ الْجَاهِلُ أَغْنِيَاءَ مِنَ التَّعَفُّفِ تَعْرِفُهُمْ </w:t>
      </w:r>
      <w:r>
        <w:rPr>
          <w:rFonts w:cs="Simplified Arabic"/>
          <w:b/>
          <w:bCs/>
          <w:color w:val="00B050"/>
          <w:sz w:val="32"/>
          <w:szCs w:val="32"/>
          <w:rtl/>
          <w:lang w:eastAsia="ar-SA"/>
        </w:rPr>
        <w:t>بِسِيمَاهُمْ لَا يَسْأَلُونَ النَّاسَ إِلْحَافًا</w:t>
      </w:r>
      <w:r>
        <w:rPr>
          <w:rStyle w:val="ab"/>
          <w:rFonts w:ascii="Simplified Arabic" w:eastAsiaTheme="majorEastAsia" w:hAnsi="Simplified Arabic" w:cs="Simplified Arabic"/>
          <w:sz w:val="32"/>
          <w:szCs w:val="32"/>
          <w:rtl/>
        </w:rPr>
        <w:t>(</w:t>
      </w:r>
      <w:r>
        <w:rPr>
          <w:rtl/>
        </w:rPr>
        <w:footnoteReference w:id="11"/>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[الْبَقَرَةِ: 273]؛ فَالْجَاهِلُ بِأَمْرِهِمْ وَحَالِهِمْ يَحْسَبُهُمْ أَغْنِيَاءَ، مِنْ تَعَفُّفِهِمْ فِي لِبَاسِهِمْ وَحَالِهِمْ وَمَقَالِهِمْ؛ لِأَنَّهُمْ لَا يَلِحُّونَ فِي الْمَسْأَلَةِ، وَلَا يُكَلِّفُونَ </w:t>
      </w:r>
      <w:r>
        <w:rPr>
          <w:rFonts w:ascii="Simplified Arabic" w:hAnsi="Simplified Arabic" w:cs="Simplified Arabic"/>
          <w:sz w:val="32"/>
          <w:szCs w:val="32"/>
          <w:rtl/>
        </w:rPr>
        <w:lastRenderedPageBreak/>
        <w:t>النَّاسَ مَا لَا يَحْتَاجُونَ إِلَيْهِ، وَلَا يَعْرِفُهُمْ إِلَّا أَصْحَابُ الْفِرَاسَةِ</w:t>
      </w:r>
      <w:r>
        <w:rPr>
          <w:rStyle w:val="ab"/>
          <w:rFonts w:ascii="Simplified Arabic" w:eastAsiaTheme="majorEastAsia" w:hAnsi="Simplified Arabic" w:cs="Simplified Arabic"/>
          <w:sz w:val="32"/>
          <w:szCs w:val="32"/>
          <w:rtl/>
        </w:rPr>
        <w:t>(</w:t>
      </w:r>
      <w:r>
        <w:rPr>
          <w:rtl/>
        </w:rPr>
        <w:footnoteReference w:id="12"/>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فَهَؤُلَاءِ </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لْمَسَاكِينُ الْمُسْتَحِقُّونَ لِلْمَعُونَةِ وَالْإِكْرَامِ، وَلَيْسَ الَّذِينَ يَطْرُقُونَ أَبْوَابَ النَّاسِ، وَيَسْأَلُونَ</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لْعَوْنَ، وَيَتَشَوَّفُونَ لِمَا فِي أَيْدِيهِمْ، قَالَ رَسُولُ اللَّهِ صَلَّى اللَّهُ عَلَيْهِ وَسَلَّمَ: «</w:t>
      </w:r>
      <w:r>
        <w:rPr>
          <w:rFonts w:ascii="Simplified Arabic" w:hAnsi="Simplified Arabic" w:cs="Simplified Arabic"/>
          <w:b/>
          <w:bCs/>
          <w:sz w:val="32"/>
          <w:szCs w:val="32"/>
          <w:rtl/>
        </w:rPr>
        <w:t>لَيْسَ الْمِسْكِينُ بِهَذَا الطَّوَّافِ الَّذِي يَطُوفُ عَلَى النَّاسِ، فَتَرُدُّهُ اللُّقْمَةُ وَاللُّقْمَتَانِ، وَالتَّمْرَةُ وَالتَّمْرَتَانِ</w:t>
      </w:r>
      <w:r>
        <w:rPr>
          <w:rFonts w:ascii="Simplified Arabic" w:hAnsi="Simplified Arabic" w:cs="Simplified Arabic"/>
          <w:sz w:val="32"/>
          <w:szCs w:val="32"/>
          <w:rtl/>
        </w:rPr>
        <w:t>»، قَالُوا: فَمَا الْمِسْكِينُ يَا رَسُولَ اللَّهِ؟ قَالَ: «</w:t>
      </w:r>
      <w:r>
        <w:rPr>
          <w:rFonts w:ascii="Simplified Arabic" w:hAnsi="Simplified Arabic" w:cs="Simplified Arabic"/>
          <w:b/>
          <w:bCs/>
          <w:sz w:val="32"/>
          <w:szCs w:val="32"/>
          <w:rtl/>
        </w:rPr>
        <w:t>الَّذِي لَا يَجِدُ غِنًى يُغْنِيهِ، وَلَا يُفْطَنُ لَهُ فَيُتَصَدَّقَ عَلَيْهِ، وَلَا يَسْأَلُ النَّاسَ شَيْئًا</w:t>
      </w:r>
      <w:r>
        <w:rPr>
          <w:rFonts w:ascii="Simplified Arabic" w:hAnsi="Simplified Arabic" w:cs="Simplified Arabic"/>
          <w:sz w:val="32"/>
          <w:szCs w:val="32"/>
          <w:rtl/>
        </w:rPr>
        <w:t>» رَوَاهُ مُسْلِمٌ.</w:t>
      </w:r>
    </w:p>
    <w:p w14:paraId="34B7997C"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وَلَمَّا جَاءَ أُنَاسٌ إِلَى رَسُولِ اللَّهِ صَلَّى اللَّهُ عَلَيْهِ وَسَلَّمَ؛ فَسَأَلُوهُ فَأَعْطَاهُمْ، ثُمَّ سَأَلُوهُ فَأَعْطَاهُمْ، ثُمَّ سَأَلُوهُ فَأَعْطَاهُمْ، حَتَّى نَفِدَ مَا عِنْدَهُ، ثُمَّ قَالَ لَهُمْ – مُعَلِّمًا وَمُرْشِدًا: «</w:t>
      </w:r>
      <w:r>
        <w:rPr>
          <w:rFonts w:ascii="Simplified Arabic" w:hAnsi="Simplified Arabic" w:cs="Simplified Arabic"/>
          <w:b/>
          <w:bCs/>
          <w:sz w:val="32"/>
          <w:szCs w:val="32"/>
          <w:rtl/>
        </w:rPr>
        <w:t>مَا يَكُونُ عِنْدِي مِنْ خَيْرٍ فَلَنْ أَدَّخِرَهُ عَنْكُمْ، وَمَنْ يَسْتَعْفِفْ يُعِفَّهُ اللَّهُ، وَمَنْ يَسْتَغْنِ يُغْنِهِ اللَّهُ، وَمَنْ يَتَصَبَّرْ يُصَبِّرْهُ اللَّهُ، وَمَا أُعْطِيَ أَحَدٌ عَطَاءً خَيْرًا وَأَوْسَعَ مِنَ الصَّبْرِ</w:t>
      </w:r>
      <w:r>
        <w:rPr>
          <w:rFonts w:ascii="Simplified Arabic" w:hAnsi="Simplified Arabic" w:cs="Simplified Arabic"/>
          <w:sz w:val="32"/>
          <w:szCs w:val="32"/>
          <w:rtl/>
        </w:rPr>
        <w:t>» رَوَاهُ الْبُخَارِيُّ.</w:t>
      </w:r>
    </w:p>
    <w:p w14:paraId="0287F73A"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وَلَا يَنْبَغِي لِلْمُؤْمِنِ الْوَاثِقِ بِفَضْلِ رَبِّهِ، الْمُتَعَفِّفِ عَنْ عَطَاءِ غَيْرِهِ، أَنْ يَشْكُوَ فَاقَتَهُ إِلَّا إِلَى اللَّهِ تَعَالَى</w:t>
      </w:r>
      <w:r>
        <w:rPr>
          <w:rFonts w:ascii="Simplified Arabic" w:hAnsi="Simplified Arabic" w:cs="Simplified Arabic"/>
          <w:sz w:val="32"/>
          <w:szCs w:val="32"/>
          <w:rtl/>
        </w:rPr>
        <w:t>، قَالَ النَّبِيُّ صَلَّى اللَّهُ عَلَيْهِ وَسَلَّمَ: «</w:t>
      </w:r>
      <w:r>
        <w:rPr>
          <w:rFonts w:ascii="Simplified Arabic" w:hAnsi="Simplified Arabic" w:cs="Simplified Arabic"/>
          <w:b/>
          <w:bCs/>
          <w:sz w:val="32"/>
          <w:szCs w:val="32"/>
          <w:rtl/>
        </w:rPr>
        <w:t>مَنْ أَصَابَتْهُ فَاقَةٌ</w:t>
      </w:r>
      <w:r>
        <w:rPr>
          <w:rStyle w:val="ab"/>
          <w:rFonts w:ascii="Simplified Arabic" w:eastAsiaTheme="majorEastAsia" w:hAnsi="Simplified Arabic" w:cs="Simplified Arabic"/>
          <w:sz w:val="32"/>
          <w:szCs w:val="32"/>
          <w:rtl/>
        </w:rPr>
        <w:t>(</w:t>
      </w:r>
      <w:r>
        <w:rPr>
          <w:rtl/>
        </w:rPr>
        <w:footnoteReference w:id="13"/>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فَأَنْزَلَهَا بِالنَّاسِ لَمْ تُسَدَّ فَاقَتُهُ، وَمَنْ أَنْزَلَهَا بِاللَّهِ أَوْشَكَ اللَّهُ لَهُ بِالْغِنَى؛ إِمَّا بِمَوْتٍ عَاجِلٍ، أَوْ غِنًى عَاجِلٍ</w:t>
      </w:r>
      <w:r>
        <w:rPr>
          <w:rFonts w:ascii="Simplified Arabic" w:hAnsi="Simplified Arabic" w:cs="Simplified Arabic"/>
          <w:sz w:val="32"/>
          <w:szCs w:val="32"/>
          <w:rtl/>
        </w:rPr>
        <w:t>» حَسَنٌ – رَوَاهُ أَبُو دَاوُدَ.</w:t>
      </w:r>
    </w:p>
    <w:p w14:paraId="352422FE"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كَفُّ الْجَوَارِحِ عَنِ الْآثَامِ</w:t>
      </w:r>
      <w:r>
        <w:rPr>
          <w:rFonts w:ascii="Simplified Arabic" w:hAnsi="Simplified Arabic" w:cs="Simplified Arabic"/>
          <w:sz w:val="32"/>
          <w:szCs w:val="32"/>
          <w:rtl/>
        </w:rPr>
        <w:t xml:space="preserve">: فَهَذَا مِنْ تَمَامِ الْعِفَّةِ، وَلَا تَتِمُّ الْعِفَّةُ لِلْإِنْسَانِ حَتَّى يَكُونَ عَفِيفَ الْيَدِ، وَاللِّسَانِ، وَالسَّمْعِ، وَالْبَصَرِ؛ فَمَنْ </w:t>
      </w:r>
      <w:r>
        <w:rPr>
          <w:rFonts w:ascii="Simplified Arabic" w:hAnsi="Simplified Arabic" w:cs="Simplified Arabic"/>
          <w:b/>
          <w:bCs/>
          <w:color w:val="C00000"/>
          <w:sz w:val="32"/>
          <w:szCs w:val="32"/>
          <w:rtl/>
        </w:rPr>
        <w:t>عُدِمَ عِفَّةَ اللِّسَانِ</w:t>
      </w:r>
      <w:r>
        <w:rPr>
          <w:rFonts w:ascii="Simplified Arabic" w:hAnsi="Simplified Arabic" w:cs="Simplified Arabic"/>
          <w:sz w:val="32"/>
          <w:szCs w:val="32"/>
          <w:rtl/>
        </w:rPr>
        <w:t xml:space="preserve">: وَقَعَ فِي جُمْلَةٍ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لْكَبَائِرِ؛ كَالسُّخْرِيَةِ، وَالْغِيبَةِ، وَالْهَمْزِ، وَالنَّمِيمَةِ، وَالتَّنَابُزِ بِالْأَلْقَابِ! وَمَنْ </w:t>
      </w:r>
      <w:r>
        <w:rPr>
          <w:rFonts w:ascii="Simplified Arabic" w:hAnsi="Simplified Arabic" w:cs="Simplified Arabic"/>
          <w:b/>
          <w:bCs/>
          <w:color w:val="C00000"/>
          <w:sz w:val="32"/>
          <w:szCs w:val="32"/>
          <w:rtl/>
        </w:rPr>
        <w:t>عُدِمَهَا فِي الْبَصَرِ</w:t>
      </w:r>
      <w:r>
        <w:rPr>
          <w:rFonts w:ascii="Simplified Arabic" w:hAnsi="Simplified Arabic" w:cs="Simplified Arabic"/>
          <w:sz w:val="32"/>
          <w:szCs w:val="32"/>
          <w:rtl/>
        </w:rPr>
        <w:t xml:space="preserve">: مَدَّ عَيْنَهُ إِلَى الْمُحَرَّمَاتِ، وَزِينَةِ الْحَيَاةِ الدُّنْيَا الْمُوَلِّدَةِ لِلشَّهَوَاتِ الرَّدِيئَةِ، وَمَنْ </w:t>
      </w:r>
      <w:r>
        <w:rPr>
          <w:rFonts w:ascii="Simplified Arabic" w:hAnsi="Simplified Arabic" w:cs="Simplified Arabic"/>
          <w:b/>
          <w:bCs/>
          <w:color w:val="C00000"/>
          <w:sz w:val="32"/>
          <w:szCs w:val="32"/>
          <w:rtl/>
        </w:rPr>
        <w:t>عُدِمَهَا فِي السَّمْعِ</w:t>
      </w:r>
      <w:r>
        <w:rPr>
          <w:rFonts w:ascii="Simplified Arabic" w:hAnsi="Simplified Arabic" w:cs="Simplified Arabic"/>
          <w:sz w:val="32"/>
          <w:szCs w:val="32"/>
          <w:rtl/>
        </w:rPr>
        <w:t>: أَصْغَى لِسَمَاعِ الْقَبَائِحِ، وَمَا حَرَّمَهُ اللَّهُ تَعَالَى.</w:t>
      </w:r>
    </w:p>
    <w:p w14:paraId="465F4996" w14:textId="77777777" w:rsidR="00485386" w:rsidRDefault="00485386" w:rsidP="0048538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وَعِمَادُ عِفَّةِ الْجَوَارِحِ كُلِّهَا</w:t>
      </w:r>
      <w:r>
        <w:rPr>
          <w:rFonts w:ascii="Simplified Arabic" w:hAnsi="Simplified Arabic" w:cs="Simplified Arabic"/>
          <w:sz w:val="32"/>
          <w:szCs w:val="32"/>
          <w:rtl/>
        </w:rPr>
        <w:t>: أَلَّا يُطْلِقَهَا صَاحِبُهَا فِي شَيْءٍ مِمَّا يَخْتَصُّ بِكُلِّ وَاحِدٍ مِنْهَا، إِلَّا فِيمَا يُسَوِّغُهُ الْعَقْلُ وَالشَّرْعُ، دُونَ الشَّهْوَةِ وَالْهَوَى</w:t>
      </w:r>
      <w:r>
        <w:rPr>
          <w:rStyle w:val="ab"/>
          <w:rFonts w:ascii="Simplified Arabic" w:eastAsiaTheme="majorEastAsia" w:hAnsi="Simplified Arabic" w:cs="Simplified Arabic"/>
          <w:sz w:val="32"/>
          <w:szCs w:val="32"/>
          <w:rtl/>
        </w:rPr>
        <w:t>(</w:t>
      </w:r>
      <w:r>
        <w:rPr>
          <w:rtl/>
        </w:rPr>
        <w:footnoteReference w:id="14"/>
      </w:r>
      <w:r>
        <w:rPr>
          <w:rStyle w:val="ab"/>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096CBC5" w14:textId="77777777" w:rsidR="00485386" w:rsidRDefault="00485386" w:rsidP="00485386">
      <w:pPr>
        <w:ind w:firstLine="720"/>
        <w:jc w:val="both"/>
        <w:rPr>
          <w:rtl/>
        </w:rPr>
      </w:pPr>
      <w:r>
        <w:rPr>
          <w:rFonts w:ascii="Simplified Arabic" w:hAnsi="Simplified Arabic" w:cs="Simplified Arabic"/>
          <w:b/>
          <w:bCs/>
          <w:color w:val="C00000"/>
          <w:sz w:val="32"/>
          <w:szCs w:val="32"/>
          <w:rtl/>
        </w:rPr>
        <w:lastRenderedPageBreak/>
        <w:t>وَقَدْ أَثْنَى النَّبِيُّ صَلَّى اللَّهُ عَلَيْهِ وَسَلَّمَ عَلَى الْأَنْصَارِ؛ بِأَنَّهُمْ أَهْلُ عَفَافٍ وَصَبْرٍ</w:t>
      </w:r>
      <w:r>
        <w:rPr>
          <w:rFonts w:ascii="Simplified Arabic" w:hAnsi="Simplified Arabic" w:cs="Simplified Arabic"/>
          <w:sz w:val="32"/>
          <w:szCs w:val="32"/>
          <w:rtl/>
        </w:rPr>
        <w:t>، فَقَالَ صَلَّى اللَّهُ عَلَيْهِ وَسَلَّمَ: «</w:t>
      </w:r>
      <w:r>
        <w:rPr>
          <w:rFonts w:ascii="Simplified Arabic" w:hAnsi="Simplified Arabic" w:cs="Simplified Arabic"/>
          <w:b/>
          <w:bCs/>
          <w:sz w:val="32"/>
          <w:szCs w:val="32"/>
          <w:rtl/>
        </w:rPr>
        <w:t>الْأَنْصَارُ ‌أَعِفَّةٌ</w:t>
      </w:r>
      <w:r>
        <w:rPr>
          <w:rStyle w:val="ab"/>
          <w:rFonts w:ascii="Simplified Arabic" w:eastAsiaTheme="majorEastAsia" w:hAnsi="Simplified Arabic" w:cs="Simplified Arabic"/>
          <w:sz w:val="32"/>
          <w:szCs w:val="32"/>
          <w:rtl/>
        </w:rPr>
        <w:t>(</w:t>
      </w:r>
      <w:r>
        <w:rPr>
          <w:rtl/>
        </w:rPr>
        <w:footnoteReference w:id="15"/>
      </w:r>
      <w:r>
        <w:rPr>
          <w:rStyle w:val="ab"/>
          <w:rFonts w:ascii="Simplified Arabic" w:eastAsiaTheme="majorEastAsia" w:hAnsi="Simplified Arabic" w:cs="Simplified Arabic"/>
          <w:sz w:val="32"/>
          <w:szCs w:val="32"/>
          <w:rtl/>
        </w:rPr>
        <w:t>)</w:t>
      </w:r>
      <w:r>
        <w:rPr>
          <w:rFonts w:ascii="Simplified Arabic" w:hAnsi="Simplified Arabic" w:cs="Simplified Arabic"/>
          <w:b/>
          <w:bCs/>
          <w:sz w:val="32"/>
          <w:szCs w:val="32"/>
          <w:rtl/>
        </w:rPr>
        <w:t xml:space="preserve"> ‌صُبُرٌ</w:t>
      </w:r>
      <w:r>
        <w:rPr>
          <w:rFonts w:ascii="Simplified Arabic" w:hAnsi="Simplified Arabic" w:cs="Simplified Arabic"/>
          <w:sz w:val="32"/>
          <w:szCs w:val="32"/>
          <w:rtl/>
        </w:rPr>
        <w:t>» صَحِيحٌ – رَوَاهُ ابْنُ حِبَّانَ.</w:t>
      </w:r>
      <w:bookmarkEnd w:id="0"/>
    </w:p>
    <w:p w14:paraId="5B03CEAE" w14:textId="12425DF6" w:rsidR="008A3506" w:rsidRPr="00B500CB" w:rsidRDefault="008A3506" w:rsidP="00B500CB"/>
    <w:sectPr w:rsidR="008A3506" w:rsidRPr="00B500CB" w:rsidSect="00B71C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2FE50" w14:textId="77777777" w:rsidR="00167842" w:rsidRDefault="00167842" w:rsidP="00CB00A8">
      <w:r>
        <w:separator/>
      </w:r>
    </w:p>
  </w:endnote>
  <w:endnote w:type="continuationSeparator" w:id="0">
    <w:p w14:paraId="2D39FBEC" w14:textId="77777777" w:rsidR="00167842" w:rsidRDefault="00167842" w:rsidP="00CB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65E3E" w14:textId="77777777" w:rsidR="00167842" w:rsidRDefault="00167842" w:rsidP="00CB00A8">
      <w:r>
        <w:separator/>
      </w:r>
    </w:p>
  </w:footnote>
  <w:footnote w:type="continuationSeparator" w:id="0">
    <w:p w14:paraId="65255F0F" w14:textId="77777777" w:rsidR="00167842" w:rsidRDefault="00167842" w:rsidP="00CB00A8">
      <w:r>
        <w:continuationSeparator/>
      </w:r>
    </w:p>
  </w:footnote>
  <w:footnote w:id="1">
    <w:p w14:paraId="44141AF5" w14:textId="77777777" w:rsidR="00485386" w:rsidRDefault="00485386" w:rsidP="00485386">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مختار الصحاح، (4/1405)؛ لسان العرب، (9/253).</w:t>
      </w:r>
    </w:p>
  </w:footnote>
  <w:footnote w:id="2">
    <w:p w14:paraId="525B1367" w14:textId="77777777" w:rsidR="00485386" w:rsidRDefault="00485386" w:rsidP="0048538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تهذيب الأخلاق، للجاحظ (ص21).</w:t>
      </w:r>
    </w:p>
  </w:footnote>
  <w:footnote w:id="3">
    <w:p w14:paraId="0B042D90" w14:textId="77777777" w:rsidR="00485386" w:rsidRDefault="00485386" w:rsidP="0048538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تحفة الأحوذي، للمباركفوري (5/296).</w:t>
      </w:r>
    </w:p>
  </w:footnote>
  <w:footnote w:id="4">
    <w:p w14:paraId="3A54AA4E" w14:textId="77777777" w:rsidR="00485386" w:rsidRDefault="00485386" w:rsidP="00485386">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مداراة الناس، لابن أبي الدنيا (ص46).</w:t>
      </w:r>
    </w:p>
  </w:footnote>
  <w:footnote w:id="5">
    <w:p w14:paraId="5D1646A1" w14:textId="77777777" w:rsidR="00485386" w:rsidRDefault="00485386" w:rsidP="0048538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الْعَفِيف</w:t>
      </w:r>
      <w:r>
        <w:rPr>
          <w:rFonts w:ascii="Simplified Arabic" w:hAnsi="Simplified Arabic" w:cs="Simplified Arabic"/>
          <w:rtl/>
        </w:rPr>
        <w:t>: هو المُنكفُّ عن الحرام، وسؤالِ الناس.</w:t>
      </w:r>
    </w:p>
  </w:footnote>
  <w:footnote w:id="6">
    <w:p w14:paraId="3AA07597" w14:textId="77777777" w:rsidR="00485386" w:rsidRDefault="00485386" w:rsidP="0048538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الْمُتَعَفِّف</w:t>
      </w:r>
      <w:r>
        <w:rPr>
          <w:rFonts w:ascii="Simplified Arabic" w:hAnsi="Simplified Arabic" w:cs="Simplified Arabic"/>
          <w:rtl/>
        </w:rPr>
        <w:t>: المُتكلِّف للعِفَّة. انظر: فيض القدير، (9:29).</w:t>
      </w:r>
    </w:p>
  </w:footnote>
  <w:footnote w:id="7">
    <w:p w14:paraId="38CBF94C" w14:textId="77777777" w:rsidR="00485386" w:rsidRDefault="00485386" w:rsidP="0048538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كَفَافًا</w:t>
      </w:r>
      <w:r>
        <w:rPr>
          <w:rFonts w:ascii="Simplified Arabic" w:hAnsi="Simplified Arabic" w:cs="Simplified Arabic"/>
          <w:rtl/>
        </w:rPr>
        <w:t>: أي: قدر الكفاية بغير زيادة ولا نقص. انظر: فيض القدير، (2/55).</w:t>
      </w:r>
    </w:p>
  </w:footnote>
  <w:footnote w:id="8">
    <w:p w14:paraId="0427B17A" w14:textId="77777777" w:rsidR="00485386" w:rsidRDefault="00485386" w:rsidP="00485386">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الْعَرَض</w:t>
      </w:r>
      <w:r>
        <w:rPr>
          <w:rFonts w:ascii="Simplified Arabic" w:hAnsi="Simplified Arabic" w:cs="Simplified Arabic"/>
          <w:rtl/>
        </w:rPr>
        <w:t>: مَتاعُ ‌الدُّنْيَا ‌وحُطامُها. انظر: النهاية في غريب الحديث والأثر، (3/214).</w:t>
      </w:r>
    </w:p>
  </w:footnote>
  <w:footnote w:id="9">
    <w:p w14:paraId="01D05922" w14:textId="77777777" w:rsidR="00485386" w:rsidRDefault="00485386" w:rsidP="00485386">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‌يَسْعَى</w:t>
      </w:r>
      <w:r>
        <w:rPr>
          <w:rFonts w:ascii="Simplified Arabic" w:hAnsi="Simplified Arabic" w:cs="Simplified Arabic"/>
          <w:rtl/>
        </w:rPr>
        <w:t>: أي: يسعى على ما يُقيم به أودهم.</w:t>
      </w:r>
    </w:p>
  </w:footnote>
  <w:footnote w:id="10">
    <w:p w14:paraId="30F82F97" w14:textId="77777777" w:rsidR="00485386" w:rsidRDefault="00485386" w:rsidP="0048538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الذريعة إلى مكارم الشريعة، (ص225).</w:t>
      </w:r>
    </w:p>
  </w:footnote>
  <w:footnote w:id="11">
    <w:p w14:paraId="3C467D37" w14:textId="77777777" w:rsidR="00485386" w:rsidRDefault="00485386" w:rsidP="0048538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lang w:eastAsia="ar-SA"/>
        </w:rPr>
        <w:t>إِلْحَافًا</w:t>
      </w:r>
      <w:r>
        <w:rPr>
          <w:rFonts w:ascii="Simplified Arabic" w:hAnsi="Simplified Arabic" w:cs="Simplified Arabic"/>
          <w:rtl/>
        </w:rPr>
        <w:t>: أَلْحَفَ فِي الْمَسْأَلَةِ يُلْحِف إِلْحَافا؛ إِذَا ‌ألَحَّ ‌فيها ‌ولَزِمَهَا. انظر: النهاية في غريب الحديث والأثر، (4/237).</w:t>
      </w:r>
    </w:p>
  </w:footnote>
  <w:footnote w:id="12">
    <w:p w14:paraId="773E6ACA" w14:textId="77777777" w:rsidR="00485386" w:rsidRDefault="00485386" w:rsidP="0048538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تفسير ابن كثير، (1/704).</w:t>
      </w:r>
    </w:p>
  </w:footnote>
  <w:footnote w:id="13">
    <w:p w14:paraId="3093AFFC" w14:textId="77777777" w:rsidR="00485386" w:rsidRDefault="00485386" w:rsidP="0048538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فَاقَة</w:t>
      </w:r>
      <w:r>
        <w:rPr>
          <w:rFonts w:ascii="Simplified Arabic" w:hAnsi="Simplified Arabic" w:cs="Simplified Arabic"/>
          <w:rtl/>
        </w:rPr>
        <w:t>: حاجة وفقر. انظر: النهاية في غريب الحديث والأثر، (3/480).</w:t>
      </w:r>
    </w:p>
  </w:footnote>
  <w:footnote w:id="14">
    <w:p w14:paraId="2CD31FE7" w14:textId="77777777" w:rsidR="00485386" w:rsidRDefault="00485386" w:rsidP="00485386">
      <w:pPr>
        <w:pStyle w:val="aa"/>
        <w:rPr>
          <w:rFonts w:ascii="Simplified Arabic" w:hAnsi="Simplified Arabic" w:cs="Simplified Arabic"/>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انظر: الذريعة إلى مكارم الشريعة، (ص224).</w:t>
      </w:r>
    </w:p>
  </w:footnote>
  <w:footnote w:id="15">
    <w:p w14:paraId="3A7BB417" w14:textId="77777777" w:rsidR="00485386" w:rsidRDefault="00485386" w:rsidP="00485386">
      <w:pPr>
        <w:pStyle w:val="aa"/>
        <w:rPr>
          <w:rFonts w:ascii="Simplified Arabic" w:hAnsi="Simplified Arabic" w:cs="Simplified Arabic"/>
          <w:rtl/>
        </w:rPr>
      </w:pPr>
      <w:r>
        <w:rPr>
          <w:rStyle w:val="ab"/>
          <w:rFonts w:ascii="Simplified Arabic" w:eastAsiaTheme="majorEastAsia" w:hAnsi="Simplified Arabic" w:cs="Simplified Arabic"/>
          <w:rtl/>
        </w:rPr>
        <w:t>(</w:t>
      </w:r>
      <w:r>
        <w:rPr>
          <w:rStyle w:val="ab"/>
          <w:rFonts w:ascii="Simplified Arabic" w:eastAsiaTheme="majorEastAsia" w:hAnsi="Simplified Arabic" w:cs="Simplified Arabic"/>
          <w:rtl/>
        </w:rPr>
        <w:footnoteRef/>
      </w:r>
      <w:r>
        <w:rPr>
          <w:rStyle w:val="ab"/>
          <w:rFonts w:ascii="Simplified Arabic" w:eastAsiaTheme="majorEastAsia" w:hAnsi="Simplified Arabic" w:cs="Simplified Arabic"/>
          <w:rtl/>
        </w:rPr>
        <w:t>)</w:t>
      </w:r>
      <w:r>
        <w:rPr>
          <w:rFonts w:ascii="Simplified Arabic" w:hAnsi="Simplified Arabic" w:cs="Simplified Arabic"/>
          <w:rtl/>
        </w:rPr>
        <w:t xml:space="preserve"> </w:t>
      </w:r>
      <w:r>
        <w:rPr>
          <w:rFonts w:ascii="Simplified Arabic" w:hAnsi="Simplified Arabic" w:cs="Simplified Arabic"/>
          <w:b/>
          <w:bCs/>
          <w:rtl/>
        </w:rPr>
        <w:t xml:space="preserve">أعِفَّة: </w:t>
      </w:r>
      <w:r>
        <w:rPr>
          <w:rFonts w:ascii="Simplified Arabic" w:hAnsi="Simplified Arabic" w:cs="Simplified Arabic"/>
          <w:rtl/>
        </w:rPr>
        <w:t>جَمْعُ عَفِيف؛ وهو: الذي يكف عن الحرام، وسؤالِ الناس. انظر: النهاية في غريب الحديث والأثر، (3/ 264).</w:t>
      </w:r>
    </w:p>
    <w:p w14:paraId="36B8A1A9" w14:textId="77777777" w:rsidR="00485386" w:rsidRDefault="00485386" w:rsidP="00485386">
      <w:pPr>
        <w:pStyle w:val="aa"/>
        <w:rPr>
          <w:rFonts w:ascii="Simplified Arabic" w:hAnsi="Simplified Arabic" w:cs="Simplified Arabic"/>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FB"/>
    <w:rsid w:val="00005578"/>
    <w:rsid w:val="000251C9"/>
    <w:rsid w:val="000407A2"/>
    <w:rsid w:val="00047751"/>
    <w:rsid w:val="00056D49"/>
    <w:rsid w:val="000840D1"/>
    <w:rsid w:val="00091A2C"/>
    <w:rsid w:val="000A0979"/>
    <w:rsid w:val="000A3A06"/>
    <w:rsid w:val="000B0623"/>
    <w:rsid w:val="000B39A8"/>
    <w:rsid w:val="000C25C6"/>
    <w:rsid w:val="000C5672"/>
    <w:rsid w:val="000C5716"/>
    <w:rsid w:val="00103122"/>
    <w:rsid w:val="001122BF"/>
    <w:rsid w:val="001177C1"/>
    <w:rsid w:val="00130298"/>
    <w:rsid w:val="00131A54"/>
    <w:rsid w:val="00131C77"/>
    <w:rsid w:val="00132226"/>
    <w:rsid w:val="00133EBC"/>
    <w:rsid w:val="00137C07"/>
    <w:rsid w:val="00156488"/>
    <w:rsid w:val="00157590"/>
    <w:rsid w:val="0016183C"/>
    <w:rsid w:val="00164DA0"/>
    <w:rsid w:val="00167842"/>
    <w:rsid w:val="00181EC1"/>
    <w:rsid w:val="00194A1E"/>
    <w:rsid w:val="0019558C"/>
    <w:rsid w:val="00196DD8"/>
    <w:rsid w:val="001A469D"/>
    <w:rsid w:val="001A5B33"/>
    <w:rsid w:val="001B352C"/>
    <w:rsid w:val="001B47B1"/>
    <w:rsid w:val="001D041B"/>
    <w:rsid w:val="001D7DC8"/>
    <w:rsid w:val="001E0479"/>
    <w:rsid w:val="00201EE6"/>
    <w:rsid w:val="00202E72"/>
    <w:rsid w:val="00225761"/>
    <w:rsid w:val="00226557"/>
    <w:rsid w:val="00236A19"/>
    <w:rsid w:val="002401CE"/>
    <w:rsid w:val="00246933"/>
    <w:rsid w:val="00263FF5"/>
    <w:rsid w:val="00273E61"/>
    <w:rsid w:val="00287ADA"/>
    <w:rsid w:val="002A5A1D"/>
    <w:rsid w:val="002C10D2"/>
    <w:rsid w:val="002C455E"/>
    <w:rsid w:val="002C7CE2"/>
    <w:rsid w:val="002E3051"/>
    <w:rsid w:val="002F7826"/>
    <w:rsid w:val="00311D18"/>
    <w:rsid w:val="00334E82"/>
    <w:rsid w:val="003364A0"/>
    <w:rsid w:val="00340B06"/>
    <w:rsid w:val="00347B2C"/>
    <w:rsid w:val="0035257B"/>
    <w:rsid w:val="0035315F"/>
    <w:rsid w:val="00355743"/>
    <w:rsid w:val="0036543B"/>
    <w:rsid w:val="003717C4"/>
    <w:rsid w:val="00373A24"/>
    <w:rsid w:val="003939E6"/>
    <w:rsid w:val="003A6EF5"/>
    <w:rsid w:val="003A7FC0"/>
    <w:rsid w:val="003B0901"/>
    <w:rsid w:val="003B1BA2"/>
    <w:rsid w:val="003B35D5"/>
    <w:rsid w:val="003B4E94"/>
    <w:rsid w:val="003B6993"/>
    <w:rsid w:val="003C1839"/>
    <w:rsid w:val="003E4945"/>
    <w:rsid w:val="00401A7F"/>
    <w:rsid w:val="00402608"/>
    <w:rsid w:val="00403D80"/>
    <w:rsid w:val="00405C2D"/>
    <w:rsid w:val="00407330"/>
    <w:rsid w:val="00411185"/>
    <w:rsid w:val="00442CF1"/>
    <w:rsid w:val="004513C6"/>
    <w:rsid w:val="004538AF"/>
    <w:rsid w:val="00464727"/>
    <w:rsid w:val="004667FB"/>
    <w:rsid w:val="00484F6A"/>
    <w:rsid w:val="00485386"/>
    <w:rsid w:val="004A490D"/>
    <w:rsid w:val="004C19ED"/>
    <w:rsid w:val="004D3625"/>
    <w:rsid w:val="004F74AA"/>
    <w:rsid w:val="0051531C"/>
    <w:rsid w:val="00533E8D"/>
    <w:rsid w:val="005366E0"/>
    <w:rsid w:val="0057497E"/>
    <w:rsid w:val="005769A4"/>
    <w:rsid w:val="0059131F"/>
    <w:rsid w:val="005A146A"/>
    <w:rsid w:val="005B26BB"/>
    <w:rsid w:val="005C3C54"/>
    <w:rsid w:val="005D072F"/>
    <w:rsid w:val="005E0D23"/>
    <w:rsid w:val="00616ECD"/>
    <w:rsid w:val="0063775E"/>
    <w:rsid w:val="006412D2"/>
    <w:rsid w:val="00645CDD"/>
    <w:rsid w:val="006624C3"/>
    <w:rsid w:val="00662A06"/>
    <w:rsid w:val="00696222"/>
    <w:rsid w:val="006964A8"/>
    <w:rsid w:val="006A7D88"/>
    <w:rsid w:val="006B528C"/>
    <w:rsid w:val="006C4B17"/>
    <w:rsid w:val="006D09AC"/>
    <w:rsid w:val="006E6C2F"/>
    <w:rsid w:val="006F1410"/>
    <w:rsid w:val="006F4E07"/>
    <w:rsid w:val="0070144E"/>
    <w:rsid w:val="00705744"/>
    <w:rsid w:val="00736972"/>
    <w:rsid w:val="00743C7C"/>
    <w:rsid w:val="00746989"/>
    <w:rsid w:val="0076169A"/>
    <w:rsid w:val="00763686"/>
    <w:rsid w:val="00775A94"/>
    <w:rsid w:val="00776AE0"/>
    <w:rsid w:val="00776F71"/>
    <w:rsid w:val="00783C0D"/>
    <w:rsid w:val="00794BD7"/>
    <w:rsid w:val="00796ED1"/>
    <w:rsid w:val="007A0447"/>
    <w:rsid w:val="007B6167"/>
    <w:rsid w:val="007C0DE2"/>
    <w:rsid w:val="007C3712"/>
    <w:rsid w:val="007C7FFD"/>
    <w:rsid w:val="007D147C"/>
    <w:rsid w:val="007E4338"/>
    <w:rsid w:val="007E5244"/>
    <w:rsid w:val="0080717D"/>
    <w:rsid w:val="008071B5"/>
    <w:rsid w:val="00813578"/>
    <w:rsid w:val="00815DA8"/>
    <w:rsid w:val="008318E6"/>
    <w:rsid w:val="00831A80"/>
    <w:rsid w:val="0083689E"/>
    <w:rsid w:val="00853BDA"/>
    <w:rsid w:val="008542F7"/>
    <w:rsid w:val="008575FA"/>
    <w:rsid w:val="008617BC"/>
    <w:rsid w:val="008727EF"/>
    <w:rsid w:val="0087598A"/>
    <w:rsid w:val="008A3506"/>
    <w:rsid w:val="008C0176"/>
    <w:rsid w:val="008C2394"/>
    <w:rsid w:val="008C443B"/>
    <w:rsid w:val="008C5906"/>
    <w:rsid w:val="008E6DCA"/>
    <w:rsid w:val="008E7BA8"/>
    <w:rsid w:val="008F05EE"/>
    <w:rsid w:val="0090217B"/>
    <w:rsid w:val="009114F6"/>
    <w:rsid w:val="00911DE7"/>
    <w:rsid w:val="00913540"/>
    <w:rsid w:val="0092562E"/>
    <w:rsid w:val="00927B73"/>
    <w:rsid w:val="00934C1B"/>
    <w:rsid w:val="0095485D"/>
    <w:rsid w:val="009626C7"/>
    <w:rsid w:val="00963135"/>
    <w:rsid w:val="00971F40"/>
    <w:rsid w:val="009722D2"/>
    <w:rsid w:val="00983DEC"/>
    <w:rsid w:val="00984332"/>
    <w:rsid w:val="00991B10"/>
    <w:rsid w:val="00994D77"/>
    <w:rsid w:val="009B23B5"/>
    <w:rsid w:val="009B4EE8"/>
    <w:rsid w:val="00A165F4"/>
    <w:rsid w:val="00A26527"/>
    <w:rsid w:val="00A47B52"/>
    <w:rsid w:val="00A54D12"/>
    <w:rsid w:val="00A65A4E"/>
    <w:rsid w:val="00A65CC7"/>
    <w:rsid w:val="00A70FE6"/>
    <w:rsid w:val="00A716A8"/>
    <w:rsid w:val="00A8594F"/>
    <w:rsid w:val="00A8712E"/>
    <w:rsid w:val="00AC30E3"/>
    <w:rsid w:val="00AC4489"/>
    <w:rsid w:val="00AD2889"/>
    <w:rsid w:val="00B00EBD"/>
    <w:rsid w:val="00B025BB"/>
    <w:rsid w:val="00B04740"/>
    <w:rsid w:val="00B26809"/>
    <w:rsid w:val="00B43DB5"/>
    <w:rsid w:val="00B500CB"/>
    <w:rsid w:val="00B67BFA"/>
    <w:rsid w:val="00B71C92"/>
    <w:rsid w:val="00B73A65"/>
    <w:rsid w:val="00BB6C08"/>
    <w:rsid w:val="00BC15F3"/>
    <w:rsid w:val="00BD5D05"/>
    <w:rsid w:val="00BE1230"/>
    <w:rsid w:val="00BE75AF"/>
    <w:rsid w:val="00BF10BF"/>
    <w:rsid w:val="00BF2143"/>
    <w:rsid w:val="00BF5F63"/>
    <w:rsid w:val="00C10395"/>
    <w:rsid w:val="00C21838"/>
    <w:rsid w:val="00C228F6"/>
    <w:rsid w:val="00C23156"/>
    <w:rsid w:val="00C3276F"/>
    <w:rsid w:val="00C46AF5"/>
    <w:rsid w:val="00C50E37"/>
    <w:rsid w:val="00C51468"/>
    <w:rsid w:val="00C51749"/>
    <w:rsid w:val="00C5702D"/>
    <w:rsid w:val="00C70F9C"/>
    <w:rsid w:val="00CB00A8"/>
    <w:rsid w:val="00CD5054"/>
    <w:rsid w:val="00CF1575"/>
    <w:rsid w:val="00D05285"/>
    <w:rsid w:val="00D3798A"/>
    <w:rsid w:val="00D77BBF"/>
    <w:rsid w:val="00DB71DB"/>
    <w:rsid w:val="00DC4DD4"/>
    <w:rsid w:val="00E05B72"/>
    <w:rsid w:val="00E10971"/>
    <w:rsid w:val="00E27B20"/>
    <w:rsid w:val="00E33C74"/>
    <w:rsid w:val="00E42CE8"/>
    <w:rsid w:val="00E5317F"/>
    <w:rsid w:val="00E60C59"/>
    <w:rsid w:val="00E754D8"/>
    <w:rsid w:val="00E758AF"/>
    <w:rsid w:val="00E767AF"/>
    <w:rsid w:val="00EA2374"/>
    <w:rsid w:val="00EA3204"/>
    <w:rsid w:val="00EA3622"/>
    <w:rsid w:val="00EB524F"/>
    <w:rsid w:val="00EC0585"/>
    <w:rsid w:val="00EC24C6"/>
    <w:rsid w:val="00ED16C0"/>
    <w:rsid w:val="00EE2688"/>
    <w:rsid w:val="00EE3BC5"/>
    <w:rsid w:val="00F130EF"/>
    <w:rsid w:val="00F2557A"/>
    <w:rsid w:val="00F31996"/>
    <w:rsid w:val="00F37004"/>
    <w:rsid w:val="00F41714"/>
    <w:rsid w:val="00F434B1"/>
    <w:rsid w:val="00F47BCC"/>
    <w:rsid w:val="00F53D67"/>
    <w:rsid w:val="00F5767A"/>
    <w:rsid w:val="00F61D6D"/>
    <w:rsid w:val="00F64623"/>
    <w:rsid w:val="00F65FB7"/>
    <w:rsid w:val="00F66F81"/>
    <w:rsid w:val="00FA17BB"/>
    <w:rsid w:val="00FD2D24"/>
    <w:rsid w:val="00FE16C2"/>
    <w:rsid w:val="00FE7B96"/>
    <w:rsid w:val="00FF38AD"/>
    <w:rsid w:val="00FF4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2394"/>
  <w15:chartTrackingRefBased/>
  <w15:docId w15:val="{CC319EE5-1AE1-49B9-A0EC-8121B88D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7BC"/>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4667F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4667F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4667F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4667F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4667F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4667F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4667F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4667F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4667F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667F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667F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667F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667F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667FB"/>
    <w:rPr>
      <w:rFonts w:eastAsiaTheme="majorEastAsia" w:cstheme="majorBidi"/>
      <w:color w:val="2F5496" w:themeColor="accent1" w:themeShade="BF"/>
    </w:rPr>
  </w:style>
  <w:style w:type="character" w:customStyle="1" w:styleId="6Char">
    <w:name w:val="عنوان 6 Char"/>
    <w:basedOn w:val="a0"/>
    <w:link w:val="6"/>
    <w:uiPriority w:val="9"/>
    <w:semiHidden/>
    <w:rsid w:val="004667FB"/>
    <w:rPr>
      <w:rFonts w:eastAsiaTheme="majorEastAsia" w:cstheme="majorBidi"/>
      <w:i/>
      <w:iCs/>
      <w:color w:val="595959" w:themeColor="text1" w:themeTint="A6"/>
    </w:rPr>
  </w:style>
  <w:style w:type="character" w:customStyle="1" w:styleId="7Char">
    <w:name w:val="عنوان 7 Char"/>
    <w:basedOn w:val="a0"/>
    <w:link w:val="7"/>
    <w:uiPriority w:val="9"/>
    <w:semiHidden/>
    <w:rsid w:val="004667FB"/>
    <w:rPr>
      <w:rFonts w:eastAsiaTheme="majorEastAsia" w:cstheme="majorBidi"/>
      <w:color w:val="595959" w:themeColor="text1" w:themeTint="A6"/>
    </w:rPr>
  </w:style>
  <w:style w:type="character" w:customStyle="1" w:styleId="8Char">
    <w:name w:val="عنوان 8 Char"/>
    <w:basedOn w:val="a0"/>
    <w:link w:val="8"/>
    <w:uiPriority w:val="9"/>
    <w:semiHidden/>
    <w:rsid w:val="004667FB"/>
    <w:rPr>
      <w:rFonts w:eastAsiaTheme="majorEastAsia" w:cstheme="majorBidi"/>
      <w:i/>
      <w:iCs/>
      <w:color w:val="272727" w:themeColor="text1" w:themeTint="D8"/>
    </w:rPr>
  </w:style>
  <w:style w:type="character" w:customStyle="1" w:styleId="9Char">
    <w:name w:val="عنوان 9 Char"/>
    <w:basedOn w:val="a0"/>
    <w:link w:val="9"/>
    <w:uiPriority w:val="9"/>
    <w:semiHidden/>
    <w:rsid w:val="004667FB"/>
    <w:rPr>
      <w:rFonts w:eastAsiaTheme="majorEastAsia" w:cstheme="majorBidi"/>
      <w:color w:val="272727" w:themeColor="text1" w:themeTint="D8"/>
    </w:rPr>
  </w:style>
  <w:style w:type="paragraph" w:styleId="a3">
    <w:name w:val="Title"/>
    <w:basedOn w:val="a"/>
    <w:next w:val="a"/>
    <w:link w:val="Char"/>
    <w:uiPriority w:val="10"/>
    <w:qFormat/>
    <w:rsid w:val="004667F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4667F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667F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4667F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667F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4667FB"/>
    <w:rPr>
      <w:i/>
      <w:iCs/>
      <w:color w:val="404040" w:themeColor="text1" w:themeTint="BF"/>
    </w:rPr>
  </w:style>
  <w:style w:type="paragraph" w:styleId="a6">
    <w:name w:val="List Paragraph"/>
    <w:basedOn w:val="a"/>
    <w:uiPriority w:val="34"/>
    <w:qFormat/>
    <w:rsid w:val="004667F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4667FB"/>
    <w:rPr>
      <w:i/>
      <w:iCs/>
      <w:color w:val="2F5496" w:themeColor="accent1" w:themeShade="BF"/>
    </w:rPr>
  </w:style>
  <w:style w:type="paragraph" w:styleId="a8">
    <w:name w:val="Intense Quote"/>
    <w:basedOn w:val="a"/>
    <w:next w:val="a"/>
    <w:link w:val="Char2"/>
    <w:uiPriority w:val="30"/>
    <w:qFormat/>
    <w:rsid w:val="004667F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4667FB"/>
    <w:rPr>
      <w:i/>
      <w:iCs/>
      <w:color w:val="2F5496" w:themeColor="accent1" w:themeShade="BF"/>
    </w:rPr>
  </w:style>
  <w:style w:type="character" w:styleId="a9">
    <w:name w:val="Intense Reference"/>
    <w:basedOn w:val="a0"/>
    <w:uiPriority w:val="32"/>
    <w:qFormat/>
    <w:rsid w:val="004667FB"/>
    <w:rPr>
      <w:b/>
      <w:bCs/>
      <w:smallCaps/>
      <w:color w:val="2F5496" w:themeColor="accent1" w:themeShade="BF"/>
      <w:spacing w:val="5"/>
    </w:rPr>
  </w:style>
  <w:style w:type="paragraph" w:styleId="aa">
    <w:name w:val="footnote text"/>
    <w:basedOn w:val="a"/>
    <w:link w:val="Char3"/>
    <w:uiPriority w:val="99"/>
    <w:semiHidden/>
    <w:unhideWhenUsed/>
    <w:rsid w:val="00CB00A8"/>
    <w:rPr>
      <w:sz w:val="20"/>
      <w:szCs w:val="20"/>
    </w:rPr>
  </w:style>
  <w:style w:type="character" w:customStyle="1" w:styleId="Char3">
    <w:name w:val="نص حاشية سفلية Char"/>
    <w:basedOn w:val="a0"/>
    <w:link w:val="aa"/>
    <w:uiPriority w:val="99"/>
    <w:semiHidden/>
    <w:rsid w:val="00CB00A8"/>
    <w:rPr>
      <w:rFonts w:ascii="Times New Roman" w:eastAsia="Times New Roman" w:hAnsi="Times New Roman" w:cs="Times New Roman"/>
      <w:kern w:val="0"/>
      <w:sz w:val="20"/>
      <w:szCs w:val="20"/>
      <w14:ligatures w14:val="none"/>
    </w:rPr>
  </w:style>
  <w:style w:type="character" w:styleId="ab">
    <w:name w:val="footnote reference"/>
    <w:basedOn w:val="a0"/>
    <w:uiPriority w:val="99"/>
    <w:semiHidden/>
    <w:unhideWhenUsed/>
    <w:rsid w:val="00CB00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74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2819</TotalTime>
  <Pages>5</Pages>
  <Words>1429</Words>
  <Characters>8151</Characters>
  <Application>Microsoft Office Word</Application>
  <DocSecurity>0</DocSecurity>
  <Lines>67</Lines>
  <Paragraphs>19</Paragraphs>
  <ScaleCrop>false</ScaleCrop>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262</cp:revision>
  <dcterms:created xsi:type="dcterms:W3CDTF">2025-05-14T08:33:00Z</dcterms:created>
  <dcterms:modified xsi:type="dcterms:W3CDTF">2025-05-18T16:29:00Z</dcterms:modified>
</cp:coreProperties>
</file>