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8904819" w14:textId="77777777" w:rsidR="00A45656" w:rsidRDefault="00A45656" w:rsidP="00A45656">
      <w:pPr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</w:rPr>
      </w:pPr>
      <w:bookmarkStart w:id="0" w:name="_Hlk205137524"/>
      <w:r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مَنْ غشَّنا فليس مِنَّا</w:t>
      </w:r>
    </w:p>
    <w:p w14:paraId="722A9AEE" w14:textId="77777777" w:rsidR="00A45656" w:rsidRDefault="00A45656" w:rsidP="00A45656">
      <w:pPr>
        <w:bidi w:val="0"/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</w:rPr>
      </w:pPr>
      <w:r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د. محمود بن أحمد الدوسري</w:t>
      </w:r>
    </w:p>
    <w:p w14:paraId="678690F9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الْحَمْدُ لِلَّهِ رَبِّ الْعَالَمِينَ، وَالصَّلَاةُ وَالسَّلَامُ عَلَى رَسُولِهِ الْكَرِيمِ، وَعَلَى آلِهِ وَصَحْبِهِ أَجْمَعِينَ، أَمَّا بَعْدُ: </w:t>
      </w: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فَيُعَرَّفُ الْغِشُّ</w:t>
      </w:r>
      <w:r>
        <w:rPr>
          <w:rFonts w:ascii="Simplified Arabic" w:hAnsi="Simplified Arabic" w:cs="Simplified Arabic"/>
          <w:color w:val="C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بِأَنَّهُ: خَلْطُ الْجَيِّدِ بِالرَّدِيءِ. أَوْ خَلْطُ الشَّيْءِ بِغَيْرِهِ؛ مِمَّا هُوَ أَقَلُّ مِنْهُ فِي الثَّمَنِ. أَوْ كَتْمُ كُلِّ مَا لَوْ عَلِمَهُ الْمُشْتَرِي كَرِهَهُ. أَوْ يُظْهِرُ لِغَيْرِهِ خِلَافَ مَا يُبْطِنُ</w:t>
      </w:r>
      <w:r>
        <w:rPr>
          <w:rStyle w:val="ac"/>
          <w:rFonts w:ascii="Simplified Arabic" w:hAnsi="Simplified Arabic" w:cs="Simplified Arabic"/>
          <w:sz w:val="32"/>
          <w:szCs w:val="32"/>
          <w:rtl/>
        </w:rPr>
        <w:t>(</w:t>
      </w:r>
      <w:r>
        <w:rPr>
          <w:rtl/>
        </w:rPr>
        <w:footnoteReference w:id="1"/>
      </w:r>
      <w:r>
        <w:rPr>
          <w:rStyle w:val="ac"/>
          <w:rFonts w:ascii="Simplified Arabic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وَالْغِشُّ مُحَرَّمٌ بِالْإِجْمَاعِ</w:t>
      </w:r>
      <w:r>
        <w:rPr>
          <w:rFonts w:ascii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وَهُوَ خَدِيعَةٌ وَخِيَانَةٌ، وَضَيَاعٌ لِلْأَمَانَةِ، وَضَرَرٌ بِالْعِبَادِ، وَتَشَاحُنٌ وَضَغِينَةٌ بَيْنَ النَّاسِ، وَأَكْلٌ لِأَمْوَالِهِمْ بِالْبَاطِلِ، وَكُلُّ كَسْبٍ 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مِنَ 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لْغِشِّ؛ فَإِنَّهُ كَسْبٌ خَبِيثٌ حَرَامٌ، لَا يَزِيدُ صَاحِبَهُ إِلَّا بُعْدًا 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مِنَ ا</w:t>
      </w:r>
      <w:r>
        <w:rPr>
          <w:rFonts w:ascii="Simplified Arabic" w:hAnsi="Simplified Arabic" w:cs="Simplified Arabic"/>
          <w:sz w:val="32"/>
          <w:szCs w:val="32"/>
          <w:rtl/>
        </w:rPr>
        <w:t>للَّهِ</w:t>
      </w:r>
      <w:r>
        <w:rPr>
          <w:rStyle w:val="ac"/>
          <w:rFonts w:ascii="Simplified Arabic" w:hAnsi="Simplified Arabic" w:cs="Simplified Arabic"/>
          <w:sz w:val="32"/>
          <w:szCs w:val="32"/>
          <w:rtl/>
        </w:rPr>
        <w:t>(</w:t>
      </w:r>
      <w:r>
        <w:rPr>
          <w:rtl/>
        </w:rPr>
        <w:footnoteReference w:id="2"/>
      </w:r>
      <w:r>
        <w:rPr>
          <w:rStyle w:val="ac"/>
          <w:rFonts w:ascii="Simplified Arabic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30748BAE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وَلِذَا نَهَى اللَّهُ تَعَالَى عَنِ الْغِشِّ، وَذَمَّ أَهْلَهُ، وَتَوَعَّدَهُمْ بِالْعَذَابِ الْأَلِيمِ:</w:t>
      </w:r>
    </w:p>
    <w:p w14:paraId="021F6948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1-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قَالَ سُبْحَانَهُ: {</w:t>
      </w:r>
      <w:r>
        <w:rPr>
          <w:rFonts w:cs="Simplified Arabic"/>
          <w:b/>
          <w:bCs/>
          <w:color w:val="00B050"/>
          <w:sz w:val="32"/>
          <w:szCs w:val="32"/>
          <w:rtl/>
        </w:rPr>
        <w:t>وَيْلٌ لِلْمُطَفِّفِينَ * الَّذِينَ إِذَا اكْتَالُوا عَلَى النَّاسِ يَسْتَوْفُونَ * وَإِذَا كَالُوهُمْ أَوْ وَزَنُوهُمْ يُخْسِرُونَ * أَلَا يَظُنُّ أُولَئِكَ أَنَّهُمْ مَبْعُوثُونَ * لِيَوْمٍ عَظِيمٍ * يَوْمَ يَقُومُ النَّاسُ لِرَبِّ الْعَالَمِينَ</w:t>
      </w:r>
      <w:r>
        <w:rPr>
          <w:rFonts w:ascii="Simplified Arabic" w:hAnsi="Simplified Arabic" w:cs="Simplified Arabic"/>
          <w:sz w:val="32"/>
          <w:szCs w:val="32"/>
          <w:rtl/>
        </w:rPr>
        <w:t>} [الْمُطَفِّفِينَ: 1-6].</w:t>
      </w: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وَالْمُطَفِّفُونَ</w:t>
      </w:r>
      <w:r>
        <w:rPr>
          <w:rFonts w:ascii="Simplified Arabic" w:hAnsi="Simplified Arabic" w:cs="Simplified Arabic"/>
          <w:sz w:val="32"/>
          <w:szCs w:val="32"/>
          <w:rtl/>
        </w:rPr>
        <w:t>: هُمُ الَّذِينَ (‌يَنْقُصُونَ ‌النَّاسَ، وَيَبْخَسُونَهُمْ حُقُوقَهُمْ فِي مَكَايِيلِهِمْ إِذَا كَالُوهُمْ، أَوْ مَوَازِينِهِمْ - إِذَا وَزَنَوْا لَهُمْ عَنِ الْوَاجِبِ لَهُمْ مِنَ الْوَفَاءِ)</w:t>
      </w:r>
      <w:r>
        <w:rPr>
          <w:rStyle w:val="ac"/>
          <w:rFonts w:ascii="Simplified Arabic" w:hAnsi="Simplified Arabic" w:cs="Simplified Arabic"/>
          <w:sz w:val="32"/>
          <w:szCs w:val="32"/>
          <w:rtl/>
        </w:rPr>
        <w:t>(</w:t>
      </w:r>
      <w:r>
        <w:rPr>
          <w:rtl/>
        </w:rPr>
        <w:footnoteReference w:id="3"/>
      </w:r>
      <w:r>
        <w:rPr>
          <w:rStyle w:val="ac"/>
          <w:rFonts w:ascii="Simplified Arabic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14:paraId="0A16A52F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وَقَالَ تَعَالَى: {</w:t>
      </w:r>
      <w:r>
        <w:rPr>
          <w:rFonts w:cs="Simplified Arabic"/>
          <w:b/>
          <w:bCs/>
          <w:color w:val="00B050"/>
          <w:sz w:val="32"/>
          <w:szCs w:val="32"/>
          <w:rtl/>
        </w:rPr>
        <w:t>وَأَقِيمُوا الْوَزْنَ بِالْقِسْطِ وَلَا تُخْسِرُوا الْمِيزَانَ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} [الرَّحْمَنِ: 9]. 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>أَيْ</w:t>
      </w:r>
      <w:r>
        <w:rPr>
          <w:rFonts w:ascii="Simplified Arabic" w:hAnsi="Simplified Arabic" w:cs="Simplified Arabic"/>
          <w:sz w:val="32"/>
          <w:szCs w:val="32"/>
          <w:rtl/>
        </w:rPr>
        <w:t>: (وَلَا تُنْقِصُوا الْوَزْنَ - إِذَا وَزَنْتُمْ ‌لِلنَّاسِ - ‌وَتَظْلِمُوهُمْ)</w:t>
      </w:r>
      <w:r>
        <w:rPr>
          <w:rStyle w:val="ac"/>
          <w:rFonts w:ascii="Simplified Arabic" w:hAnsi="Simplified Arabic" w:cs="Simplified Arabic"/>
          <w:sz w:val="32"/>
          <w:szCs w:val="32"/>
          <w:rtl/>
        </w:rPr>
        <w:t>(</w:t>
      </w:r>
      <w:r>
        <w:rPr>
          <w:rtl/>
        </w:rPr>
        <w:footnoteReference w:id="4"/>
      </w:r>
      <w:r>
        <w:rPr>
          <w:rStyle w:val="ac"/>
          <w:rFonts w:ascii="Simplified Arabic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21CBAE21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3-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وَقَالَ سُبْحَانَهُ – عَلَى لِسَانِ شُعَيْبٍ عَلَيْهِ السَّلَامُ: {</w:t>
      </w:r>
      <w:r>
        <w:rPr>
          <w:rFonts w:cs="Simplified Arabic"/>
          <w:b/>
          <w:bCs/>
          <w:color w:val="00B050"/>
          <w:sz w:val="32"/>
          <w:szCs w:val="32"/>
          <w:rtl/>
        </w:rPr>
        <w:t>وَيَا قَوْمِ أَوْفُوا الْمِكْيَالَ وَالْمِيزَانَ بِالْقِسْطِ وَلَا تَبْخَسُوا النَّاسَ أَشْيَاءَهُمْ وَلَا تَعْثَوْا فِي الْأَرْضِ مُفْسِدِينَ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} [هُودٍ: 85]. فَسَمَّى غِشَّهُمْ - فِي الْمَوَازِينِ - فَسَادًا فِي الْأَرْضِ. </w:t>
      </w:r>
    </w:p>
    <w:p w14:paraId="1DE3FF59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4-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وَقَالَ تَعَالَى: {</w:t>
      </w:r>
      <w:r>
        <w:rPr>
          <w:rFonts w:cs="Simplified Arabic"/>
          <w:b/>
          <w:bCs/>
          <w:color w:val="00B050"/>
          <w:sz w:val="32"/>
          <w:szCs w:val="32"/>
          <w:rtl/>
        </w:rPr>
        <w:t>تَتَّخِذُونَ أَيْمَانَكُمْ دَخَلًا بَيْنَكُمْ</w:t>
      </w:r>
      <w:r>
        <w:rPr>
          <w:rFonts w:ascii="Simplified Arabic" w:hAnsi="Simplified Arabic" w:cs="Simplified Arabic"/>
          <w:sz w:val="32"/>
          <w:szCs w:val="32"/>
          <w:rtl/>
        </w:rPr>
        <w:t>} [النَّحْلِ: 92]. فَقَوْلُهُ: {</w:t>
      </w:r>
      <w:r>
        <w:rPr>
          <w:rFonts w:cs="Simplified Arabic"/>
          <w:b/>
          <w:bCs/>
          <w:color w:val="00B050"/>
          <w:sz w:val="32"/>
          <w:szCs w:val="32"/>
          <w:rtl/>
        </w:rPr>
        <w:t>دَخَلًا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}؛ أَيْ: غِشًّا وَخَدِيعَةً. 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>وَالدَّخَلُ وَالدَّغَلُ</w:t>
      </w:r>
      <w:r>
        <w:rPr>
          <w:rFonts w:ascii="Simplified Arabic" w:hAnsi="Simplified Arabic" w:cs="Simplified Arabic"/>
          <w:sz w:val="32"/>
          <w:szCs w:val="32"/>
          <w:rtl/>
        </w:rPr>
        <w:t>: الْغِشُّ وَالْخِيَانَةُ</w:t>
      </w:r>
      <w:r>
        <w:rPr>
          <w:rStyle w:val="ac"/>
          <w:rFonts w:ascii="Simplified Arabic" w:hAnsi="Simplified Arabic" w:cs="Simplified Arabic"/>
          <w:sz w:val="32"/>
          <w:szCs w:val="32"/>
          <w:rtl/>
        </w:rPr>
        <w:t>(</w:t>
      </w:r>
      <w:r>
        <w:rPr>
          <w:rtl/>
        </w:rPr>
        <w:footnoteReference w:id="5"/>
      </w:r>
      <w:r>
        <w:rPr>
          <w:rStyle w:val="ac"/>
          <w:rFonts w:ascii="Simplified Arabic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4EC7BBFB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lastRenderedPageBreak/>
        <w:t>5-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وَمِنْ دُعَاءِ الْمُؤْمِنِينَ: {</w:t>
      </w:r>
      <w:r>
        <w:rPr>
          <w:rFonts w:cs="Simplified Arabic"/>
          <w:b/>
          <w:bCs/>
          <w:color w:val="00B050"/>
          <w:sz w:val="32"/>
          <w:szCs w:val="32"/>
          <w:rtl/>
        </w:rPr>
        <w:t>وَلَا تَجْعَلْ فِي قُلُوبِنَا غِلًّا لِلَّذِينَ آمَنُوا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} [الْحَشْرِ: 10]؛ 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>أَيْ</w:t>
      </w:r>
      <w:r>
        <w:rPr>
          <w:rFonts w:ascii="Simplified Arabic" w:hAnsi="Simplified Arabic" w:cs="Simplified Arabic"/>
          <w:sz w:val="32"/>
          <w:szCs w:val="32"/>
          <w:rtl/>
        </w:rPr>
        <w:t>: ‌(غِشًّا، ‌وَحَسَدًا، ‌وَبُغْضًا)</w:t>
      </w:r>
      <w:r>
        <w:rPr>
          <w:rStyle w:val="ac"/>
          <w:rFonts w:ascii="Simplified Arabic" w:hAnsi="Simplified Arabic" w:cs="Simplified Arabic"/>
          <w:sz w:val="32"/>
          <w:szCs w:val="32"/>
          <w:rtl/>
        </w:rPr>
        <w:t>(</w:t>
      </w:r>
      <w:r>
        <w:rPr>
          <w:rtl/>
        </w:rPr>
        <w:footnoteReference w:id="6"/>
      </w:r>
      <w:r>
        <w:rPr>
          <w:rStyle w:val="ac"/>
          <w:rFonts w:ascii="Simplified Arabic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14:paraId="5F8368AE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وَحَذَّرَ النَّبِيُّ صَلَّى اللَّهُ عَلَيْهِ وَسَلَّمَ مِنَ الْغِشِّ بِجَمِيعِ صُوَرِهِ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</w:t>
      </w:r>
    </w:p>
    <w:p w14:paraId="4F53D14C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1- </w:t>
      </w:r>
      <w:r>
        <w:rPr>
          <w:rFonts w:ascii="Simplified Arabic" w:hAnsi="Simplified Arabic" w:cs="Simplified Arabic"/>
          <w:sz w:val="32"/>
          <w:szCs w:val="32"/>
          <w:rtl/>
        </w:rPr>
        <w:t>عَنْ أَبِي هُرَيْرَةَ رَضِيَ اللَّهُ عَنْهُ؛ أَنَّ رَسُولَ اللَّهِ صَلَّى اللَّهُ عَلَيْهِ وَسَلَّمَ مَرَّ عَلَى صُبْرَةِ</w:t>
      </w:r>
      <w:r>
        <w:rPr>
          <w:rStyle w:val="ac"/>
          <w:rFonts w:ascii="Simplified Arabic" w:hAnsi="Simplified Arabic" w:cs="Simplified Arabic"/>
          <w:sz w:val="32"/>
          <w:szCs w:val="32"/>
          <w:rtl/>
        </w:rPr>
        <w:t>(</w:t>
      </w:r>
      <w:r>
        <w:rPr>
          <w:rtl/>
        </w:rPr>
        <w:footnoteReference w:id="7"/>
      </w:r>
      <w:r>
        <w:rPr>
          <w:rStyle w:val="ac"/>
          <w:rFonts w:ascii="Simplified Arabic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طَعَامٍ، فَأَدْخَلَ يَدَهُ فِيهَا، فَنَالَتْ أَصَابِعُهُ بَلَلًا؛ فَقَالَ: «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مَا هَذَا يَا صَاحِبَ الطَّعَامِ</w:t>
      </w:r>
      <w:r>
        <w:rPr>
          <w:rFonts w:ascii="Simplified Arabic" w:hAnsi="Simplified Arabic" w:cs="Simplified Arabic"/>
          <w:sz w:val="32"/>
          <w:szCs w:val="32"/>
          <w:rtl/>
        </w:rPr>
        <w:t>؟» قَالَ: أَصَابَتْهُ السَّمَاءُ، يَا رَسُولَ اللَّهِ! قَالَ: «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أَفَلَا جَعَلْتَهُ فَوْقَ الطَّعَامِ؛ كَيْ يَرَاهُ النَّاسُ، مَنْ غَشَّ فَلَيْسَ مِنِّي</w:t>
      </w:r>
      <w:r>
        <w:rPr>
          <w:rStyle w:val="ac"/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>
        <w:rPr>
          <w:rtl/>
        </w:rPr>
        <w:footnoteReference w:id="8"/>
      </w:r>
      <w:r>
        <w:rPr>
          <w:rStyle w:val="ac"/>
          <w:rFonts w:ascii="Simplified Arabic" w:hAnsi="Simplified Arabic" w:cs="Simplified Arabic"/>
          <w:b/>
          <w:bCs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>» رَوَاهُ مُسْلِمٌ. وَالْمُؤْمِنُ يُحِبُّ لِأَخِيهِ مَا يُحِبُّ لِنَفْسِهِ، وَيَكْرَهُ لِأَخِيهِ مَا يَكْرَهُ لِنَفْسِهِ.</w:t>
      </w:r>
    </w:p>
    <w:p w14:paraId="5D9134A3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2-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وَقَالَ صَلَّى اللَّهُ عَلَيْهِ وَسَلَّمَ: «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الْمُسْلِمُ أَخُو الْمُسْلِمِ، وَلَا يَحِلُّ لِمُسْلِمٍ بَاعَ مِنْ أَخِيهِ بَيْعًا فِيهِ عَيْبٌ إِلَّا بَيَّنَهُ لَهُ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» صَحِيحٌ – رَوَاهُ ابْنُ مَاجَهْ. 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>أَيْ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وَجَبَ تَبْيِينُ الْعَيْبِ فِيهِ لِإِتْمَامِ الْبَيْعِ. 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>فَفِي الْحَدِيثِ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نَهْيٌ عَنْ كَتْمِ الْعَيْبِ، وَبَيَانٌ لِلُزُومِ تَبْيِينِهِ لِلْمُشْتَرِي، وَإِنْ عَلِمَ الْمُشْتَرِي بِالْعَيْبِ- بَعْدَ الْبَيْعِ- فَلَهُ أَخْذُ الْفَرْقِ بَيْنَ الْقِيمَتَيْنِ، وَلَهُ أَنْ يَرُدَّ الْمَبِيعَ وَيَأْخُذَ الثَّمَنَ 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مِنَ ا</w:t>
      </w:r>
      <w:r>
        <w:rPr>
          <w:rFonts w:ascii="Simplified Arabic" w:hAnsi="Simplified Arabic" w:cs="Simplified Arabic"/>
          <w:sz w:val="32"/>
          <w:szCs w:val="32"/>
          <w:rtl/>
        </w:rPr>
        <w:t>لْبَائِعِ، وَهَذَا مَا يُسَمَّى بِخِيَارِ الْعَيْبِ فِي الْبُيُوعِ</w:t>
      </w:r>
      <w:r>
        <w:rPr>
          <w:rStyle w:val="ac"/>
          <w:rFonts w:ascii="Simplified Arabic" w:hAnsi="Simplified Arabic" w:cs="Simplified Arabic"/>
          <w:sz w:val="32"/>
          <w:szCs w:val="32"/>
          <w:rtl/>
        </w:rPr>
        <w:t>(</w:t>
      </w:r>
      <w:r>
        <w:rPr>
          <w:rtl/>
        </w:rPr>
        <w:footnoteReference w:id="9"/>
      </w:r>
      <w:r>
        <w:rPr>
          <w:rStyle w:val="ac"/>
          <w:rFonts w:ascii="Simplified Arabic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269D3DDD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bookmarkStart w:id="1" w:name="_Hlk197430924"/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3-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وَقَالَ عَلَيْهِ الصَّلَاةُ وَالسَّلَامُ: «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الْبَيِّعَانِ</w:t>
      </w:r>
      <w:r>
        <w:rPr>
          <w:rStyle w:val="ac"/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>
        <w:rPr>
          <w:rtl/>
        </w:rPr>
        <w:footnoteReference w:id="10"/>
      </w:r>
      <w:r>
        <w:rPr>
          <w:rStyle w:val="ac"/>
          <w:rFonts w:ascii="Simplified Arabic" w:hAnsi="Simplified Arabic" w:cs="Simplified Arabic"/>
          <w:b/>
          <w:bCs/>
          <w:sz w:val="32"/>
          <w:szCs w:val="32"/>
          <w:rtl/>
        </w:rPr>
        <w:t>)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bookmarkStart w:id="2" w:name="_Hlk205082764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بِالْخِيَارِ</w:t>
      </w:r>
      <w:bookmarkEnd w:id="2"/>
      <w:r>
        <w:rPr>
          <w:rStyle w:val="ac"/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>
        <w:rPr>
          <w:rtl/>
        </w:rPr>
        <w:footnoteReference w:id="11"/>
      </w:r>
      <w:r>
        <w:rPr>
          <w:rStyle w:val="ac"/>
          <w:rFonts w:ascii="Simplified Arabic" w:hAnsi="Simplified Arabic" w:cs="Simplified Arabic"/>
          <w:b/>
          <w:bCs/>
          <w:sz w:val="32"/>
          <w:szCs w:val="32"/>
          <w:rtl/>
        </w:rPr>
        <w:t>)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مَا لَمْ يَتَفَرَّقَا</w:t>
      </w:r>
      <w:r>
        <w:rPr>
          <w:rStyle w:val="ac"/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>
        <w:rPr>
          <w:rtl/>
        </w:rPr>
        <w:footnoteReference w:id="12"/>
      </w:r>
      <w:r>
        <w:rPr>
          <w:rStyle w:val="ac"/>
          <w:rFonts w:ascii="Simplified Arabic" w:hAnsi="Simplified Arabic" w:cs="Simplified Arabic"/>
          <w:b/>
          <w:bCs/>
          <w:sz w:val="32"/>
          <w:szCs w:val="32"/>
          <w:rtl/>
        </w:rPr>
        <w:t>)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، فَإِنْ صَدَقَا وَبَيَّنَا</w:t>
      </w:r>
      <w:r>
        <w:rPr>
          <w:rStyle w:val="ac"/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>
        <w:rPr>
          <w:rtl/>
        </w:rPr>
        <w:footnoteReference w:id="13"/>
      </w:r>
      <w:r>
        <w:rPr>
          <w:rStyle w:val="ac"/>
          <w:rFonts w:ascii="Simplified Arabic" w:hAnsi="Simplified Arabic" w:cs="Simplified Arabic"/>
          <w:b/>
          <w:bCs/>
          <w:sz w:val="32"/>
          <w:szCs w:val="32"/>
          <w:rtl/>
        </w:rPr>
        <w:t>)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بُورِكَ لَهُمَا</w:t>
      </w:r>
      <w:r>
        <w:rPr>
          <w:rStyle w:val="ac"/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>
        <w:rPr>
          <w:rtl/>
        </w:rPr>
        <w:footnoteReference w:id="14"/>
      </w:r>
      <w:r>
        <w:rPr>
          <w:rStyle w:val="ac"/>
          <w:rFonts w:ascii="Simplified Arabic" w:hAnsi="Simplified Arabic" w:cs="Simplified Arabic"/>
          <w:b/>
          <w:bCs/>
          <w:sz w:val="32"/>
          <w:szCs w:val="32"/>
          <w:rtl/>
        </w:rPr>
        <w:t>)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فِي بَيْعِهِمَا، وَإِنْ كَتَمَا وَكَذَبَا مُحِقَتْ بَرَكَةُ بَيْعِهِمَا</w:t>
      </w:r>
      <w:r>
        <w:rPr>
          <w:rStyle w:val="ac"/>
          <w:rFonts w:ascii="Simplified Arabic" w:hAnsi="Simplified Arabic" w:cs="Simplified Arabic"/>
          <w:sz w:val="32"/>
          <w:szCs w:val="32"/>
          <w:rtl/>
        </w:rPr>
        <w:t>(</w:t>
      </w:r>
      <w:r>
        <w:rPr>
          <w:rtl/>
        </w:rPr>
        <w:footnoteReference w:id="15"/>
      </w:r>
      <w:r>
        <w:rPr>
          <w:rStyle w:val="ac"/>
          <w:rFonts w:ascii="Simplified Arabic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>» رَوَاهُ الْبُخَارِيُّ وَمُسْلِمٌ.</w:t>
      </w:r>
    </w:p>
    <w:p w14:paraId="795B094B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4-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وَقَالَ رَسُولُ اللَّهِ صَلَّى اللَّهُ عَلَيْهِ وَسَلَّمَ: «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مَا مِنْ عَبْدٍ يَسْتَرْعِيهِ اللَّهُ رَعِيَّةً، يَمُوتُ يَوْمَ يَمُوتُ وَهُوَ غَاشٌّ لِرَعِيَّتِهِ، إِلَّا حَرَّمَ اللَّهُ عَلَيْهِ الْجَنَّةَ</w:t>
      </w:r>
      <w:r>
        <w:rPr>
          <w:rFonts w:ascii="Simplified Arabic" w:hAnsi="Simplified Arabic" w:cs="Simplified Arabic"/>
          <w:sz w:val="32"/>
          <w:szCs w:val="32"/>
          <w:rtl/>
        </w:rPr>
        <w:t>» رَوَاهُ مُسْلِمٌ.</w:t>
      </w:r>
    </w:p>
    <w:p w14:paraId="3480836C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</w:p>
    <w:p w14:paraId="413EA5C5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lastRenderedPageBreak/>
        <w:t>وَمِنْ أَقْوَالِ السَّلَفِ الصَّالِحِ فِي ذَمِّ الْغِشِّ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</w:t>
      </w:r>
    </w:p>
    <w:p w14:paraId="1B6A40BF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قَالَ ابْنُ عَبَّاسٍ رَضِيَ اللَّهُ عَنْهُمَا: «لَا يَزَالُ الرَّجُلُ يَزْدَادُ فِي صِحَّةِ رَأْيِهِ مَا نَصَحَ لِمُسْتَشِيرِهِ، فَإِذَا غَشَّهُ سَلَبَهُ اللَّهُ نُصْحَهُ وَرَأْيَهُ»</w:t>
      </w:r>
      <w:r>
        <w:rPr>
          <w:rStyle w:val="ac"/>
          <w:rFonts w:ascii="Simplified Arabic" w:hAnsi="Simplified Arabic" w:cs="Simplified Arabic"/>
          <w:sz w:val="32"/>
          <w:szCs w:val="32"/>
          <w:rtl/>
        </w:rPr>
        <w:t>(</w:t>
      </w:r>
      <w:r>
        <w:rPr>
          <w:rtl/>
        </w:rPr>
        <w:footnoteReference w:id="16"/>
      </w:r>
      <w:r>
        <w:rPr>
          <w:rStyle w:val="ac"/>
          <w:rFonts w:ascii="Simplified Arabic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5642B27B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عَنْ عَوْنِ بْنِ عَبْدِ اللَّهِ قَالَ: كَانَ جَرِيرُ بْنُ عَبْدِ اللَّهِ الْبَجَلِيُّ رَضِيَ اللَّهُ عَنْهُ إِذَا أَقَامَ سِلْعَةً، ‌بَصَّرَ ‌عُيُوبَهَا، ثُمَّ خَيَّرَهُ، ثُمَّ قَالَ: «إِنْ شِئْتَ فَخُذْ، وَإِنْ شِئْتَ فَاتْرُكْ». فَقِيلَ لَهُ: يَرْحَمُكَ اللَّهُ، إِنَّكَ إِذَا فَعَلْتَ هَذَا لَمْ يَنْفُذْ لَكَ بَيْعٌ. قَالَ: «إِنَّا بَايَعْنَا رَسُولَ اللَّهِ صَلَّى اللَّهُ عَلَيْهِ وَسَلَّمَ عَلَى النَّصِيحَةِ لِأَهْلِ الْإِسْلَامِ»</w:t>
      </w:r>
      <w:r>
        <w:rPr>
          <w:rStyle w:val="ac"/>
          <w:rFonts w:ascii="Simplified Arabic" w:hAnsi="Simplified Arabic" w:cs="Simplified Arabic"/>
          <w:sz w:val="32"/>
          <w:szCs w:val="32"/>
          <w:rtl/>
        </w:rPr>
        <w:t>(</w:t>
      </w:r>
      <w:r>
        <w:rPr>
          <w:rtl/>
        </w:rPr>
        <w:footnoteReference w:id="17"/>
      </w:r>
      <w:r>
        <w:rPr>
          <w:rStyle w:val="ac"/>
          <w:rFonts w:ascii="Simplified Arabic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57C60361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3-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قَالَ ابْنُ حَجَرٍ الْهَيْتَمِيُّ رَحِمَهُ اللَّهُ: (وَلِهَذِهِ الْقَبَائِحِ – أَيِ: الْغِشِّ - الَّتِي ‌ارْتَكَبَهَا ‌التُّجَّارُ وَالْمُتَسَبَّبُونَ وَأَرْبَابُ الْحِرَفِ وَالصَّنَائِعِ؛ سَلَّطَ اللَّهُ عَلَيْ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هِمُ ا</w:t>
      </w:r>
      <w:r>
        <w:rPr>
          <w:rFonts w:ascii="Simplified Arabic" w:hAnsi="Simplified Arabic" w:cs="Simplified Arabic"/>
          <w:sz w:val="32"/>
          <w:szCs w:val="32"/>
          <w:rtl/>
        </w:rPr>
        <w:t>لظَّلَمَةَ، فَأَخَذُوا أَمْوَالَهُمْ، وَهَتَكُوا حَرِيمَهُمْ، بَلْ وَسَلَّطَ عَلَيْ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هِمُ ا</w:t>
      </w:r>
      <w:r>
        <w:rPr>
          <w:rFonts w:ascii="Simplified Arabic" w:hAnsi="Simplified Arabic" w:cs="Simplified Arabic"/>
          <w:sz w:val="32"/>
          <w:szCs w:val="32"/>
          <w:rtl/>
        </w:rPr>
        <w:t>لْكُفَّارَ فَأَسَرُوهُمْ وَاسْتَعْبَدُوهُمْ، وَأَذَاقُو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هُمُ ا</w:t>
      </w:r>
      <w:r>
        <w:rPr>
          <w:rFonts w:ascii="Simplified Arabic" w:hAnsi="Simplified Arabic" w:cs="Simplified Arabic"/>
          <w:sz w:val="32"/>
          <w:szCs w:val="32"/>
          <w:rtl/>
        </w:rPr>
        <w:t>لْعَذَابَ وَالْهَوَانَ أَلْوَانًا)</w:t>
      </w:r>
      <w:r>
        <w:rPr>
          <w:rStyle w:val="ac"/>
          <w:rFonts w:ascii="Simplified Arabic" w:hAnsi="Simplified Arabic" w:cs="Simplified Arabic"/>
          <w:sz w:val="32"/>
          <w:szCs w:val="32"/>
          <w:rtl/>
        </w:rPr>
        <w:t>(</w:t>
      </w:r>
      <w:r>
        <w:rPr>
          <w:rtl/>
        </w:rPr>
        <w:footnoteReference w:id="18"/>
      </w:r>
      <w:r>
        <w:rPr>
          <w:rStyle w:val="ac"/>
          <w:rFonts w:ascii="Simplified Arabic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627C9340" w14:textId="78F4C4A6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وَمِنْ أَبْرَزِ أَنْوَاعِ الْغِشِّ، وَصُوَرِهِ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</w:t>
      </w:r>
    </w:p>
    <w:p w14:paraId="6029F77B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الْغِشُّ التِّجَارِيُّ بِأَنْوَاعِهِ، وَالْغِشُّ فِي الْبَيْعِ وَالشِّرَاءِ، وَالْغِشُّ فِي الْمُعَامَلَاتِ الْمَالِيَّةِ؛ عَنْ طَرِيقِ الْكَذِبِ وَالْكِتْمَانِ، أَوْ إِخْفَاءِ عُيُوبِ السِّلْعَةِ، أَو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ِ ا</w:t>
      </w:r>
      <w:r>
        <w:rPr>
          <w:rFonts w:ascii="Simplified Arabic" w:hAnsi="Simplified Arabic" w:cs="Simplified Arabic"/>
          <w:sz w:val="32"/>
          <w:szCs w:val="32"/>
          <w:rtl/>
        </w:rPr>
        <w:t>لْبَخْسِ فِي الْمِيزَانِ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14:paraId="450825D7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غِشُّ الرَّاعِي لِلرَّعِيَّةِ، وَغِشُّ الرَّعِيَّةِ لِلرَّاعِي.</w:t>
      </w:r>
    </w:p>
    <w:p w14:paraId="64A0821E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3-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الْغِشُّ فِي الْقَوْلِ؛ وَذَلِكَ عِنْدَ إِدْلَاءِ الشَّاهِدِ بِالشَّهَادَةِ، فَيَشْهَدُ بِشَهَادَةٍ فِيهَا زُورٌ، أَوْ بُهْتَانٌ وَكَذِبٌ؛ لِيُوقِعَ الضَّرَرَ بِالنَّاسِ ظُلْمًا وَزُورًا.</w:t>
      </w:r>
    </w:p>
    <w:p w14:paraId="7CACB101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4-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الْغِشُّ فِي النَّصِيحَةِ؛ بِعَدَمِ الصِّدْقِ وَالْإِخْلَاصِ فِيهَا.</w:t>
      </w:r>
    </w:p>
    <w:p w14:paraId="080F7A17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5-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الْغِشُّ فِي تَعَلُّمِ الْعِلْمِ؛ بِتَزْوِيرِ الشَّهَادَاتِ، وَالْغِشِّ فِي الِامْتِحَانَاتِ.</w:t>
      </w:r>
    </w:p>
    <w:p w14:paraId="54CB683F" w14:textId="61291601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6-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عَدَمُ الْوَفَاءِ بِالْعُقُودِ</w:t>
      </w:r>
      <w:r w:rsidR="00AB362E">
        <w:rPr>
          <w:rStyle w:val="ac"/>
          <w:rFonts w:ascii="Simplified Arabic" w:hAnsi="Simplified Arabic" w:cs="Simplified Arabic"/>
          <w:sz w:val="32"/>
          <w:szCs w:val="32"/>
          <w:rtl/>
        </w:rPr>
        <w:t>(</w:t>
      </w:r>
      <w:r w:rsidR="00AB362E">
        <w:rPr>
          <w:rtl/>
        </w:rPr>
        <w:footnoteReference w:id="19"/>
      </w:r>
      <w:r w:rsidR="00AB362E">
        <w:rPr>
          <w:rStyle w:val="ac"/>
          <w:rFonts w:ascii="Simplified Arabic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14:paraId="1A6B12F4" w14:textId="1225DABF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وَمِنْ أَهَمِّ أَسْبَابِ الْغِشِّ</w:t>
      </w:r>
      <w:r>
        <w:rPr>
          <w:rFonts w:ascii="Simplified Arabic" w:hAnsi="Simplified Arabic" w:cs="Simplified Arabic"/>
          <w:sz w:val="32"/>
          <w:szCs w:val="32"/>
          <w:rtl/>
        </w:rPr>
        <w:t>:</w:t>
      </w:r>
    </w:p>
    <w:p w14:paraId="18C2DADB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ضَعْفُ الْإِيمَانِ بِاللَّهِ، وَقِلَّةُ الْخَوْفِ مِنْهُ. </w:t>
      </w:r>
    </w:p>
    <w:p w14:paraId="0652D097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الْجَهْلُ بِحُرْمَتِهِ، وَأَنَّهُ مِنَ الْكَبَائِرِ. </w:t>
      </w:r>
    </w:p>
    <w:p w14:paraId="3218D9D8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lastRenderedPageBreak/>
        <w:t>3-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عَدَمُ الْإِخْلَاصِ لِلَّهِ فِي الْعَمَلِ. </w:t>
      </w:r>
    </w:p>
    <w:p w14:paraId="7E69F4A7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4-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اللَّهْثُ وَرَاءَ الدُّنْيَا؛ بِجَمْعِ الْأَمْوَالِ مِنْ أَيِّ طَرِيقٍ كَانَ. </w:t>
      </w:r>
    </w:p>
    <w:p w14:paraId="41DBABEB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5-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عَدَمُ تَطْبِيقِ الْأَحْكَامِ، وَتَفْعِيلِ الْأَنْظِمَةِ لِمُعَاقَبَةِ الْغَشَّاشِينَ. </w:t>
      </w:r>
    </w:p>
    <w:p w14:paraId="235F3CF3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6-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سُوءُ التَّرْبِيَةِ، وَالرُّفْقَةُ السَّيِّئَةُ الَّتِي </w:t>
      </w:r>
      <w:r>
        <w:rPr>
          <w:rFonts w:cs="Simplified Arabic"/>
          <w:sz w:val="32"/>
          <w:szCs w:val="32"/>
          <w:rtl/>
        </w:rPr>
        <w:t>تَؤُزُّهُ إِلَى الْغِشِّ أَزًّا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. </w:t>
      </w:r>
    </w:p>
    <w:p w14:paraId="17B2034E" w14:textId="51457C2C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7-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انْعِدَامُ الْقَنَاعَةِ بِمَا قَسَمَ اللَّهُ، وَعَدَمُ تَذَكُّرِ الْمَوْتِ، وَالدَّارِ الْآخِرَةِ</w:t>
      </w:r>
      <w:r w:rsidR="00AB362E">
        <w:rPr>
          <w:rStyle w:val="ac"/>
          <w:rFonts w:ascii="Simplified Arabic" w:hAnsi="Simplified Arabic" w:cs="Simplified Arabic"/>
          <w:sz w:val="32"/>
          <w:szCs w:val="32"/>
          <w:rtl/>
        </w:rPr>
        <w:t>(</w:t>
      </w:r>
      <w:r w:rsidR="00AB362E">
        <w:rPr>
          <w:rtl/>
        </w:rPr>
        <w:footnoteReference w:id="20"/>
      </w:r>
      <w:r w:rsidR="00AB362E">
        <w:rPr>
          <w:rStyle w:val="ac"/>
          <w:rFonts w:ascii="Simplified Arabic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233596B0" w14:textId="77777777" w:rsidR="00A45656" w:rsidRDefault="00A45656" w:rsidP="00A45656">
      <w:pPr>
        <w:ind w:firstLine="720"/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الخطبة الثانية</w:t>
      </w:r>
    </w:p>
    <w:p w14:paraId="59E29F20" w14:textId="2142003F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>الْحَمْدُ لِلَّهِ... أَيُّهَا الْمُسْلِمُونَ..</w:t>
      </w:r>
      <w:r>
        <w:rPr>
          <w:rFonts w:hint="cs"/>
          <w:rtl/>
        </w:rPr>
        <w:t xml:space="preserve"> </w:t>
      </w: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وَمِنْ أَهَمِّ أَضْرَارِ الْغِشِّ</w:t>
      </w:r>
      <w:r>
        <w:rPr>
          <w:rFonts w:ascii="Simplified Arabic" w:hAnsi="Simplified Arabic" w:cs="Simplified Arabic"/>
          <w:sz w:val="32"/>
          <w:szCs w:val="32"/>
          <w:rtl/>
        </w:rPr>
        <w:t>:</w:t>
      </w:r>
    </w:p>
    <w:p w14:paraId="65FF6983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بَرَاءَةُ النَّبِيِّ صَلَّى اللَّهُ عَلَيْهِ وَسَلَّمَ مِنْ فَاعِلِهِ. </w:t>
      </w:r>
    </w:p>
    <w:p w14:paraId="127FAD18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اكْتِسَابُ السَّيِّئَاتِ الْكَثِيرَةِ.</w:t>
      </w:r>
    </w:p>
    <w:p w14:paraId="472037C7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3-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مَقْتُ النَّاسِ لِلْغَاشِّ، وَكَرَاهِيَتُهُمْ لِلتَّعَامُلِ مَعَهُ. </w:t>
      </w:r>
    </w:p>
    <w:p w14:paraId="3A08A0C4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4-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الْغِشُّ خِيَانَةٌ لِلْأُمَّةِ، وَضَيَاعٌ لِلْأَمَانَةِ، وَفِيهِ مَحْقٌ لِلْبَرَكَةِ. </w:t>
      </w:r>
    </w:p>
    <w:p w14:paraId="780C4003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5-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الْغِشُّ يُضْعِفُ الثِّقَةَ فِيمَا بَيْنَ النَّاسِ، وَيُوَرِّثُ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هُمُ 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لشَّحْنَاءَ وَالْبَغْضَاءَ. </w:t>
      </w:r>
    </w:p>
    <w:p w14:paraId="0900B7DE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6-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الْغِشُّ سَبَبٌ رَئِيسٌ فِي فَشَلِ الْمُجْتَمَعَاتِ فِي كَافَّةِ الْمَجَالَاتِ. </w:t>
      </w:r>
    </w:p>
    <w:p w14:paraId="7B9A6E07" w14:textId="7C102F60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7-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فِيهَ ظُلْمٌ لِلنَّاسِ، وَتَعَدٍّ عَلَيْهِمْ بِغَيْرِ حَقٍّ</w:t>
      </w:r>
      <w:r w:rsidR="00AB362E">
        <w:rPr>
          <w:rStyle w:val="ac"/>
          <w:rFonts w:ascii="Simplified Arabic" w:hAnsi="Simplified Arabic" w:cs="Simplified Arabic"/>
          <w:sz w:val="32"/>
          <w:szCs w:val="32"/>
          <w:rtl/>
        </w:rPr>
        <w:t>(</w:t>
      </w:r>
      <w:r w:rsidR="00AB362E">
        <w:rPr>
          <w:rtl/>
        </w:rPr>
        <w:footnoteReference w:id="21"/>
      </w:r>
      <w:r w:rsidR="00AB362E">
        <w:rPr>
          <w:rStyle w:val="ac"/>
          <w:rFonts w:ascii="Simplified Arabic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14:paraId="6E7BED17" w14:textId="45859524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وَتُكَافَحُ ظَاهِرَةُ الْغِشِّ بِمَا يَلِي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</w:t>
      </w:r>
    </w:p>
    <w:p w14:paraId="23437096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اسْتِشْعَارُ مُرَاقَبَةِ اللَّهِ، وَاطِّلَاعِهِ عَلَى الْعِبَادِ: {</w:t>
      </w:r>
      <w:r>
        <w:rPr>
          <w:rFonts w:cs="Simplified Arabic"/>
          <w:b/>
          <w:bCs/>
          <w:color w:val="00B050"/>
          <w:sz w:val="32"/>
          <w:szCs w:val="32"/>
          <w:rtl/>
        </w:rPr>
        <w:t>إِنَّ اللَّهَ لَا يَخْفَى عَلَيْهِ شَيْءٌ فِي الْأَرْضِ وَلَا فِي السَّمَاءِ</w:t>
      </w:r>
      <w:r>
        <w:rPr>
          <w:rFonts w:ascii="Simplified Arabic" w:hAnsi="Simplified Arabic" w:cs="Simplified Arabic"/>
          <w:sz w:val="32"/>
          <w:szCs w:val="32"/>
          <w:rtl/>
        </w:rPr>
        <w:t>} [آلِ عِمْرَانَ: 5]؛ فَهَذَا الَّذِي يَغُشُّ النَّاسَ، {</w:t>
      </w:r>
      <w:r>
        <w:rPr>
          <w:rFonts w:cs="Simplified Arabic"/>
          <w:b/>
          <w:bCs/>
          <w:color w:val="00B050"/>
          <w:sz w:val="32"/>
          <w:szCs w:val="32"/>
          <w:rtl/>
        </w:rPr>
        <w:t>أَلَمْ يَعْلَمْ بِأَنَّ اللَّهَ يَرَى</w:t>
      </w:r>
      <w:r>
        <w:rPr>
          <w:rFonts w:ascii="Simplified Arabic" w:hAnsi="Simplified Arabic" w:cs="Simplified Arabic"/>
          <w:sz w:val="32"/>
          <w:szCs w:val="32"/>
          <w:rtl/>
        </w:rPr>
        <w:t>} [الْعَلَقِ: 14]؟ فَكَيْفَ جَعَلَ اللَّهَ سُبْحَانَهُ؛ أَهْوَنَ النَّاظِرِينَ إِلَيْهِ؟!</w:t>
      </w:r>
    </w:p>
    <w:p w14:paraId="6D42ED40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الْقَنَاعَةُ التَّامَّةُ بِحُرْمَتِهِ، وَأَنَّهُ خِيَانَةٌ لِلَّهِ تَعَالَى وَرَسُولِهِ صَلَّى اللَّهُ عَلَيْهِ وَسَلَّمَ، وَلِلْأَمَانَةِ، قَالَ تَعَالَى: {</w:t>
      </w:r>
      <w:r>
        <w:rPr>
          <w:rFonts w:cs="Simplified Arabic"/>
          <w:b/>
          <w:bCs/>
          <w:color w:val="00B050"/>
          <w:sz w:val="32"/>
          <w:szCs w:val="32"/>
          <w:rtl/>
        </w:rPr>
        <w:t>يَا أَيُّهَا الَّذِينَ آمَنُوا لَا تَخُونُوا اللَّهَ وَالرَّسُولَ وَتَخُونُوا أَمَانَاتِكُمْ وَأَنْتُمْ تَعْلَمُونَ</w:t>
      </w:r>
      <w:r>
        <w:rPr>
          <w:rFonts w:ascii="Simplified Arabic" w:hAnsi="Simplified Arabic" w:cs="Simplified Arabic"/>
          <w:sz w:val="32"/>
          <w:szCs w:val="32"/>
          <w:rtl/>
        </w:rPr>
        <w:t>} [الْأَنْفَالِ: 27]؛ وَقَالَ تَعَالَى: {</w:t>
      </w:r>
      <w:r>
        <w:rPr>
          <w:rFonts w:cs="Simplified Arabic"/>
          <w:b/>
          <w:bCs/>
          <w:color w:val="00B050"/>
          <w:sz w:val="32"/>
          <w:szCs w:val="32"/>
          <w:rtl/>
        </w:rPr>
        <w:t>إِنَّ اللَّهَ لَا يُحِبُّ الْخَائِنِينَ</w:t>
      </w:r>
      <w:r>
        <w:rPr>
          <w:rFonts w:ascii="Simplified Arabic" w:hAnsi="Simplified Arabic" w:cs="Simplified Arabic"/>
          <w:sz w:val="32"/>
          <w:szCs w:val="32"/>
          <w:rtl/>
        </w:rPr>
        <w:t>} [الْأَنْفَالِ: 58].</w:t>
      </w:r>
    </w:p>
    <w:p w14:paraId="3B94AA62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3-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الْغِشُّ يُنَافِي حَقِيقَةَ التَّوَكُّلِ عَلَى اللَّهِ تَعَالَى، قَالَ تَعَالَى: {</w:t>
      </w:r>
      <w:r>
        <w:rPr>
          <w:rFonts w:cs="Simplified Arabic"/>
          <w:b/>
          <w:bCs/>
          <w:color w:val="00B050"/>
          <w:sz w:val="32"/>
          <w:szCs w:val="32"/>
          <w:rtl/>
        </w:rPr>
        <w:t>وَعَلَى اللَّهِ فَلْيَتَوَكَّلِ الْمُؤْمِنُونَ</w:t>
      </w:r>
      <w:r>
        <w:rPr>
          <w:rFonts w:ascii="Simplified Arabic" w:hAnsi="Simplified Arabic" w:cs="Simplified Arabic"/>
          <w:sz w:val="32"/>
          <w:szCs w:val="32"/>
          <w:rtl/>
        </w:rPr>
        <w:t>} [آلِ عِمْرَانَ: 11]؛ {</w:t>
      </w:r>
      <w:r>
        <w:rPr>
          <w:rFonts w:cs="Simplified Arabic"/>
          <w:b/>
          <w:bCs/>
          <w:color w:val="00B050"/>
          <w:sz w:val="32"/>
          <w:szCs w:val="32"/>
          <w:rtl/>
        </w:rPr>
        <w:t>وَعَلَى اللَّهِ فَلْيَتَوَكَّلِ الْمُتَوَكِّلُونَ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} [آلِ عِمْرَانَ: 12]. </w:t>
      </w:r>
    </w:p>
    <w:p w14:paraId="51594E70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lastRenderedPageBreak/>
        <w:t>4-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الْخَوْفُ مِنْ عِقَابِ اللَّهِ تَعَالَى فِي الدُّنْيَا وَالْآخِرَةِ، قَالَ تَعَالَى: {</w:t>
      </w:r>
      <w:r>
        <w:rPr>
          <w:rFonts w:cs="Simplified Arabic"/>
          <w:b/>
          <w:bCs/>
          <w:color w:val="00B050"/>
          <w:sz w:val="32"/>
          <w:szCs w:val="32"/>
          <w:rtl/>
        </w:rPr>
        <w:t>أَلَا يَظُنُّ أُولَئِكَ أَنَّهُمْ مَبْعُوثُونَ * لِيَوْمٍ عَظِيمٍ * يَوْمَ يَقُومُ النَّاسُ لِرَبِّ الْعَالَمِينَ</w:t>
      </w:r>
      <w:r>
        <w:rPr>
          <w:rFonts w:ascii="Simplified Arabic" w:hAnsi="Simplified Arabic" w:cs="Simplified Arabic"/>
          <w:sz w:val="32"/>
          <w:szCs w:val="32"/>
          <w:rtl/>
        </w:rPr>
        <w:t>} [الْمُطَفِّفِينَ: 3-6]. قَالَ ابْنُ كَثِيرٍ رَحِمَهُ اللَّهُ: (أَهْلَكَ اللَّهُ قَوْمَ شُعَيْبٍ وَدَمَّرَهُمْ عَلَى مَا كَانُوا ‌يَبْخَسُونَ ‌النَّاسَ ‌فِي ‌الْمِكْيَالِ وَالْمِيزَانِ)</w:t>
      </w:r>
      <w:r>
        <w:rPr>
          <w:rStyle w:val="ac"/>
          <w:rFonts w:ascii="Simplified Arabic" w:hAnsi="Simplified Arabic" w:cs="Simplified Arabic"/>
          <w:sz w:val="32"/>
          <w:szCs w:val="32"/>
          <w:rtl/>
        </w:rPr>
        <w:t>(</w:t>
      </w:r>
      <w:r>
        <w:rPr>
          <w:rtl/>
        </w:rPr>
        <w:footnoteReference w:id="22"/>
      </w:r>
      <w:r>
        <w:rPr>
          <w:rStyle w:val="ac"/>
          <w:rFonts w:ascii="Simplified Arabic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6A22FA8C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5-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مُجَالَسَةُ الرُّفْقَةِ الصَّالِحَةِ، وَالتَّخَلُّصُ 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مِنَ ا</w:t>
      </w:r>
      <w:r>
        <w:rPr>
          <w:rFonts w:ascii="Simplified Arabic" w:hAnsi="Simplified Arabic" w:cs="Simplified Arabic"/>
          <w:sz w:val="32"/>
          <w:szCs w:val="32"/>
          <w:rtl/>
        </w:rPr>
        <w:t>لرُّفْقَةِ الْفَاسِدَةِ.</w:t>
      </w:r>
    </w:p>
    <w:p w14:paraId="5AF2C139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6- </w:t>
      </w:r>
      <w:r>
        <w:rPr>
          <w:rFonts w:ascii="Simplified Arabic" w:hAnsi="Simplified Arabic" w:cs="Simplified Arabic"/>
          <w:sz w:val="32"/>
          <w:szCs w:val="32"/>
          <w:rtl/>
        </w:rPr>
        <w:t>مُحَاسَبَةُ النَّفْسِ، وَزِيَارَةُ الْقُبُورِ، وَتَذَكُّرُ الْمَوْتِ، وَالْيَوْمِ الْآخِرِ.</w:t>
      </w:r>
    </w:p>
    <w:p w14:paraId="2DEB84EB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7-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التَّرْبِيَةُ الْإِيمَانِيَّةُ عَلَى الِالْتِزَامِ بِأَحْكَامِ الشَّرْعِ الْحَنِيفِ وَآدَابِهِ.</w:t>
      </w:r>
    </w:p>
    <w:p w14:paraId="3F5703B6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8-</w:t>
      </w:r>
      <w:bookmarkEnd w:id="1"/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الصَّبْرُ فِي تَحْصِيلِ الرِّزْقِ الْحَلَالِ، وَالرِّضَا بِمَا قَسَمَ اللَّهُ تَعَالَى.</w:t>
      </w:r>
    </w:p>
    <w:p w14:paraId="08363CE1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9-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حُسْنُ الظَّنِّ بِاللَّهِ تَعَالَى، وَاسْتِشْعَارُ مُرَاقَبَتِهِ.</w:t>
      </w:r>
    </w:p>
    <w:p w14:paraId="23CA3C76" w14:textId="77777777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10-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تَفْعِيلُ فَرِيضَةِ الْأَمْرِ بِالْمَعْرُوفِ، وَالنَّهْيِ عَن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ِ ا</w:t>
      </w:r>
      <w:r>
        <w:rPr>
          <w:rFonts w:ascii="Simplified Arabic" w:hAnsi="Simplified Arabic" w:cs="Simplified Arabic"/>
          <w:sz w:val="32"/>
          <w:szCs w:val="32"/>
          <w:rtl/>
        </w:rPr>
        <w:t>لْمُنْكَرِ.</w:t>
      </w:r>
    </w:p>
    <w:p w14:paraId="207E419A" w14:textId="30B7507C" w:rsidR="00A45656" w:rsidRDefault="00A45656" w:rsidP="00A4565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11-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تَطْبِيقُ الْعُقُوبَاتِ الصَّارِمَةِ عَلَى الْغَاشِّ؛ لِرَدْعِهِ، وَزَجْرِ غَيْرِهِ</w:t>
      </w:r>
      <w:r w:rsidR="00A805F5">
        <w:rPr>
          <w:rStyle w:val="ac"/>
          <w:rFonts w:ascii="Simplified Arabic" w:hAnsi="Simplified Arabic" w:cs="Simplified Arabic"/>
          <w:sz w:val="32"/>
          <w:szCs w:val="32"/>
          <w:rtl/>
        </w:rPr>
        <w:t>(</w:t>
      </w:r>
      <w:r w:rsidR="00A805F5">
        <w:rPr>
          <w:rtl/>
        </w:rPr>
        <w:footnoteReference w:id="23"/>
      </w:r>
      <w:r w:rsidR="00A805F5">
        <w:rPr>
          <w:rStyle w:val="ac"/>
          <w:rFonts w:ascii="Simplified Arabic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26A77668" w14:textId="620CFF10" w:rsidR="00A45656" w:rsidRDefault="00A45656" w:rsidP="00A45656">
      <w:pPr>
        <w:ind w:firstLine="720"/>
        <w:jc w:val="both"/>
        <w:rPr>
          <w:rtl/>
        </w:rPr>
      </w:pP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وَمِنَ الْمَوَاقِفِ التَّرْبَوِيَّةِ الْمُؤَثِّرَةِ فِي تَرْكِ الْغِشِّ</w:t>
      </w:r>
      <w:r>
        <w:rPr>
          <w:rFonts w:ascii="Simplified Arabic" w:hAnsi="Simplified Arabic" w:cs="Simplified Arabic"/>
          <w:sz w:val="32"/>
          <w:szCs w:val="32"/>
          <w:rtl/>
        </w:rPr>
        <w:t>: عَنْ زَيْدِ بْنِ أَسْلَمَ، عَنْ أَبِيهِ، عَنْ جَدِّهِ أَسْلَمَ، قَالَ: (بَيْنَا أَنَا مَعَ عُمَرَ بْنِ الْخَطَّابِ رَضِيَ اللَّهُ عَنْهُ- وَهُوَ يَعُسُّ</w:t>
      </w:r>
      <w:r>
        <w:rPr>
          <w:rStyle w:val="ac"/>
          <w:rFonts w:ascii="Simplified Arabic" w:hAnsi="Simplified Arabic" w:cs="Simplified Arabic"/>
          <w:sz w:val="32"/>
          <w:szCs w:val="32"/>
          <w:rtl/>
        </w:rPr>
        <w:t>(</w:t>
      </w:r>
      <w:r>
        <w:rPr>
          <w:rtl/>
        </w:rPr>
        <w:footnoteReference w:id="24"/>
      </w:r>
      <w:r>
        <w:rPr>
          <w:rStyle w:val="ac"/>
          <w:rFonts w:ascii="Simplified Arabic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بِالْمَدِينَةِ، إِذْ أَعْيَا؛ فَاتَّكَأَ عَلَى جَانِبِ جِدَارٍ فِي جَوْفِ اللَّيْلِ، فَإِذَا امْرَأَةٌ تَقُولُ لِابْنَتِهَا: قُومِي إِلَى ذَلِكَ اللَّبَنِ فَامْذُقِيهِ</w:t>
      </w:r>
      <w:r>
        <w:rPr>
          <w:rStyle w:val="ac"/>
          <w:rFonts w:ascii="Simplified Arabic" w:hAnsi="Simplified Arabic" w:cs="Simplified Arabic"/>
          <w:sz w:val="32"/>
          <w:szCs w:val="32"/>
          <w:rtl/>
        </w:rPr>
        <w:t>(</w:t>
      </w:r>
      <w:r>
        <w:rPr>
          <w:rtl/>
        </w:rPr>
        <w:footnoteReference w:id="25"/>
      </w:r>
      <w:r>
        <w:rPr>
          <w:rStyle w:val="ac"/>
          <w:rFonts w:ascii="Simplified Arabic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بِالْمَاءِ. فَقَالَتْ: يَا أُمَّاهُ، أَوَ مَا عَلِمْتِ مَا كَانَ مِنْ عَزْمَةِ أَمِيرِ الْمُؤْمِنِينَ الْيَوْمَ؟ قَالَتْ: وَمَا كَانَ مِنْ عَزْمَتِهِ يَا بُنَيَّةُ؟ قَالَتْ: إِنَّهُ أَمَرَ مُنَادِيًا فَنَادَى: لَا يُشَابُ اللَّبَنُ بِالْمَاءِ. فَقَالَتْ لَهَا: يَا بُنَيَّةُ، قُومِي إِلَى اللَّبَنِ فَامْذُقِيهِ بِالْمَاءِ؛ فَإِنَّكِ بِمَوْضِعٍ لَا يَرَاكَ عُمَرُ، وَلَا مُنَادِي عُمَرَ! فَقَالَت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ِ ا</w:t>
      </w:r>
      <w:r>
        <w:rPr>
          <w:rFonts w:ascii="Simplified Arabic" w:hAnsi="Simplified Arabic" w:cs="Simplified Arabic"/>
          <w:sz w:val="32"/>
          <w:szCs w:val="32"/>
          <w:rtl/>
        </w:rPr>
        <w:t>لصَّبِيَّةُ لِأُمِّهَا: وَاللَّهِ، مَا كُنْتُ لِأُطِيعَهُ فِي الْمَلَأِ، وَأَعْصِيَهُ فِي الْخَلَاءِ)</w:t>
      </w:r>
      <w:r w:rsidR="00DE2FF1">
        <w:rPr>
          <w:rStyle w:val="ac"/>
          <w:rFonts w:ascii="Simplified Arabic" w:hAnsi="Simplified Arabic" w:cs="Simplified Arabic"/>
          <w:sz w:val="32"/>
          <w:szCs w:val="32"/>
          <w:rtl/>
        </w:rPr>
        <w:footnoteReference w:id="26"/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  <w:bookmarkEnd w:id="0"/>
    </w:p>
    <w:p w14:paraId="0EEE2D4C" w14:textId="77777777" w:rsidR="00013F74" w:rsidRPr="009F5B7E" w:rsidRDefault="00013F74" w:rsidP="009F5B7E"/>
    <w:sectPr w:rsidR="00013F74" w:rsidRPr="009F5B7E" w:rsidSect="00B71C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47C61" w14:textId="77777777" w:rsidR="00A50593" w:rsidRDefault="00A50593" w:rsidP="00A50593">
      <w:r>
        <w:separator/>
      </w:r>
    </w:p>
  </w:endnote>
  <w:endnote w:type="continuationSeparator" w:id="0">
    <w:p w14:paraId="63F63F10" w14:textId="77777777" w:rsidR="00A50593" w:rsidRDefault="00A50593" w:rsidP="00A5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8EE25" w14:textId="77777777" w:rsidR="00A50593" w:rsidRDefault="00A50593" w:rsidP="00A50593">
      <w:r>
        <w:separator/>
      </w:r>
    </w:p>
  </w:footnote>
  <w:footnote w:type="continuationSeparator" w:id="0">
    <w:p w14:paraId="18E3F52C" w14:textId="77777777" w:rsidR="00A50593" w:rsidRDefault="00A50593" w:rsidP="00A50593">
      <w:r>
        <w:continuationSeparator/>
      </w:r>
    </w:p>
  </w:footnote>
  <w:footnote w:id="1">
    <w:p w14:paraId="017635DF" w14:textId="77777777" w:rsidR="00A45656" w:rsidRDefault="00A45656" w:rsidP="00A45656">
      <w:pPr>
        <w:pStyle w:val="ab"/>
        <w:rPr>
          <w:rFonts w:ascii="Simplified Arabic" w:hAnsi="Simplified Arabic" w:cs="Simplified Arabic"/>
        </w:rPr>
      </w:pPr>
      <w:r>
        <w:rPr>
          <w:rStyle w:val="ac"/>
          <w:rFonts w:ascii="Simplified Arabic" w:hAnsi="Simplified Arabic" w:cs="Simplified Arabic"/>
          <w:rtl/>
        </w:rPr>
        <w:t>(</w:t>
      </w:r>
      <w:r>
        <w:rPr>
          <w:rStyle w:val="ac"/>
          <w:rFonts w:ascii="Simplified Arabic" w:hAnsi="Simplified Arabic" w:cs="Simplified Arabic"/>
          <w:rtl/>
        </w:rPr>
        <w:footnoteRef/>
      </w:r>
      <w:r>
        <w:rPr>
          <w:rStyle w:val="ac"/>
          <w:rFonts w:ascii="Simplified Arabic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انظر: الذخيرة، للقرافي (5/172)؛ الزواجر، للهيتمي (1/396)؛ التوقيف على مهمات التعاريف، للمناوي (ص252).</w:t>
      </w:r>
    </w:p>
  </w:footnote>
  <w:footnote w:id="2">
    <w:p w14:paraId="2EFD676E" w14:textId="77777777" w:rsidR="00A45656" w:rsidRDefault="00A45656" w:rsidP="00A45656">
      <w:pPr>
        <w:pStyle w:val="ab"/>
        <w:rPr>
          <w:rFonts w:ascii="Simplified Arabic" w:hAnsi="Simplified Arabic" w:cs="Simplified Arabic"/>
        </w:rPr>
      </w:pPr>
      <w:r>
        <w:rPr>
          <w:rStyle w:val="ac"/>
          <w:rFonts w:ascii="Simplified Arabic" w:hAnsi="Simplified Arabic" w:cs="Simplified Arabic"/>
          <w:rtl/>
        </w:rPr>
        <w:t>(</w:t>
      </w:r>
      <w:r>
        <w:rPr>
          <w:rStyle w:val="ac"/>
          <w:rFonts w:ascii="Simplified Arabic" w:hAnsi="Simplified Arabic" w:cs="Simplified Arabic"/>
          <w:rtl/>
        </w:rPr>
        <w:footnoteRef/>
      </w:r>
      <w:r>
        <w:rPr>
          <w:rStyle w:val="ac"/>
          <w:rFonts w:ascii="Simplified Arabic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انظر: مجموع فتاوى ورسائل ابن عثيمين، (20/255).</w:t>
      </w:r>
    </w:p>
  </w:footnote>
  <w:footnote w:id="3">
    <w:p w14:paraId="4A75C260" w14:textId="77777777" w:rsidR="00A45656" w:rsidRDefault="00A45656" w:rsidP="00A45656">
      <w:pPr>
        <w:pStyle w:val="ab"/>
        <w:rPr>
          <w:rFonts w:ascii="Simplified Arabic" w:hAnsi="Simplified Arabic" w:cs="Simplified Arabic"/>
          <w:rtl/>
        </w:rPr>
      </w:pPr>
      <w:r>
        <w:rPr>
          <w:rStyle w:val="ac"/>
          <w:rFonts w:ascii="Simplified Arabic" w:hAnsi="Simplified Arabic" w:cs="Simplified Arabic"/>
          <w:rtl/>
        </w:rPr>
        <w:t>(</w:t>
      </w:r>
      <w:r>
        <w:rPr>
          <w:rStyle w:val="ac"/>
          <w:rFonts w:ascii="Simplified Arabic" w:hAnsi="Simplified Arabic" w:cs="Simplified Arabic"/>
          <w:rtl/>
        </w:rPr>
        <w:footnoteRef/>
      </w:r>
      <w:r>
        <w:rPr>
          <w:rStyle w:val="ac"/>
          <w:rFonts w:ascii="Simplified Arabic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تفسير الطبري، (24/185). </w:t>
      </w:r>
    </w:p>
  </w:footnote>
  <w:footnote w:id="4">
    <w:p w14:paraId="22AEB2EF" w14:textId="77777777" w:rsidR="00A45656" w:rsidRDefault="00A45656" w:rsidP="00A45656">
      <w:pPr>
        <w:pStyle w:val="ab"/>
        <w:rPr>
          <w:rFonts w:ascii="Simplified Arabic" w:hAnsi="Simplified Arabic" w:cs="Simplified Arabic"/>
          <w:rtl/>
        </w:rPr>
      </w:pPr>
      <w:r>
        <w:rPr>
          <w:rStyle w:val="ac"/>
          <w:rFonts w:ascii="Simplified Arabic" w:hAnsi="Simplified Arabic" w:cs="Simplified Arabic"/>
          <w:rtl/>
        </w:rPr>
        <w:t>(</w:t>
      </w:r>
      <w:r>
        <w:rPr>
          <w:rStyle w:val="ac"/>
          <w:rFonts w:ascii="Simplified Arabic" w:hAnsi="Simplified Arabic" w:cs="Simplified Arabic"/>
          <w:rtl/>
        </w:rPr>
        <w:footnoteRef/>
      </w:r>
      <w:r>
        <w:rPr>
          <w:rStyle w:val="ac"/>
          <w:rFonts w:ascii="Simplified Arabic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المصدر نفسه، (22/179).</w:t>
      </w:r>
    </w:p>
  </w:footnote>
  <w:footnote w:id="5">
    <w:p w14:paraId="231332B9" w14:textId="77777777" w:rsidR="00A45656" w:rsidRDefault="00A45656" w:rsidP="00A45656">
      <w:pPr>
        <w:pStyle w:val="ab"/>
        <w:rPr>
          <w:rFonts w:ascii="Simplified Arabic" w:hAnsi="Simplified Arabic" w:cs="Simplified Arabic"/>
          <w:rtl/>
        </w:rPr>
      </w:pPr>
      <w:r>
        <w:rPr>
          <w:rStyle w:val="ac"/>
          <w:rFonts w:ascii="Simplified Arabic" w:hAnsi="Simplified Arabic" w:cs="Simplified Arabic"/>
          <w:rtl/>
        </w:rPr>
        <w:t>(</w:t>
      </w:r>
      <w:r>
        <w:rPr>
          <w:rStyle w:val="ac"/>
          <w:rFonts w:ascii="Simplified Arabic" w:hAnsi="Simplified Arabic" w:cs="Simplified Arabic"/>
          <w:rtl/>
        </w:rPr>
        <w:footnoteRef/>
      </w:r>
      <w:r>
        <w:rPr>
          <w:rStyle w:val="ac"/>
          <w:rFonts w:ascii="Simplified Arabic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انظر: تفسير الواحدي، (ص617).</w:t>
      </w:r>
    </w:p>
  </w:footnote>
  <w:footnote w:id="6">
    <w:p w14:paraId="328DAA04" w14:textId="77777777" w:rsidR="00A45656" w:rsidRDefault="00A45656" w:rsidP="00A45656">
      <w:pPr>
        <w:pStyle w:val="ab"/>
        <w:rPr>
          <w:rFonts w:ascii="Simplified Arabic" w:hAnsi="Simplified Arabic" w:cs="Simplified Arabic"/>
          <w:rtl/>
        </w:rPr>
      </w:pPr>
      <w:r>
        <w:rPr>
          <w:rStyle w:val="ac"/>
          <w:rFonts w:ascii="Simplified Arabic" w:hAnsi="Simplified Arabic" w:cs="Simplified Arabic"/>
          <w:rtl/>
        </w:rPr>
        <w:t>(</w:t>
      </w:r>
      <w:r>
        <w:rPr>
          <w:rStyle w:val="ac"/>
          <w:rFonts w:ascii="Simplified Arabic" w:hAnsi="Simplified Arabic" w:cs="Simplified Arabic"/>
          <w:rtl/>
        </w:rPr>
        <w:footnoteRef/>
      </w:r>
      <w:r>
        <w:rPr>
          <w:rStyle w:val="ac"/>
          <w:rFonts w:ascii="Simplified Arabic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تفسير البغوي، (8/79).</w:t>
      </w:r>
    </w:p>
  </w:footnote>
  <w:footnote w:id="7">
    <w:p w14:paraId="7FC027E0" w14:textId="77777777" w:rsidR="00A45656" w:rsidRDefault="00A45656" w:rsidP="00A45656">
      <w:pPr>
        <w:pStyle w:val="ab"/>
        <w:rPr>
          <w:rFonts w:ascii="Simplified Arabic" w:hAnsi="Simplified Arabic" w:cs="Simplified Arabic"/>
          <w:rtl/>
        </w:rPr>
      </w:pPr>
      <w:r>
        <w:rPr>
          <w:rStyle w:val="ac"/>
          <w:rFonts w:ascii="Simplified Arabic" w:hAnsi="Simplified Arabic" w:cs="Simplified Arabic"/>
          <w:rtl/>
        </w:rPr>
        <w:t>(</w:t>
      </w:r>
      <w:r>
        <w:rPr>
          <w:rStyle w:val="ac"/>
          <w:rFonts w:ascii="Simplified Arabic" w:hAnsi="Simplified Arabic" w:cs="Simplified Arabic"/>
          <w:rtl/>
        </w:rPr>
        <w:footnoteRef/>
      </w:r>
      <w:r>
        <w:rPr>
          <w:rStyle w:val="ac"/>
          <w:rFonts w:ascii="Simplified Arabic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(</w:t>
      </w:r>
      <w:r>
        <w:rPr>
          <w:rFonts w:ascii="Simplified Arabic" w:hAnsi="Simplified Arabic" w:cs="Simplified Arabic"/>
          <w:b/>
          <w:bCs/>
          <w:rtl/>
        </w:rPr>
        <w:t>صُبْرَة</w:t>
      </w:r>
      <w:r>
        <w:rPr>
          <w:rFonts w:ascii="Simplified Arabic" w:hAnsi="Simplified Arabic" w:cs="Simplified Arabic"/>
          <w:rtl/>
        </w:rPr>
        <w:t>): الصُّبْرة: الطَّعَامُ ‌المجْتَمِع ‌كَالكُومَةِ، وجَمْعُها صُبَر. انظر: النهاية في غريب الحديث والأثر، (3/9).</w:t>
      </w:r>
    </w:p>
  </w:footnote>
  <w:footnote w:id="8">
    <w:p w14:paraId="09C6C712" w14:textId="77777777" w:rsidR="00A45656" w:rsidRDefault="00A45656" w:rsidP="00A45656">
      <w:pPr>
        <w:pStyle w:val="ab"/>
        <w:rPr>
          <w:rFonts w:ascii="Simplified Arabic" w:hAnsi="Simplified Arabic" w:cs="Simplified Arabic"/>
        </w:rPr>
      </w:pPr>
      <w:r>
        <w:rPr>
          <w:rStyle w:val="ac"/>
          <w:rFonts w:ascii="Simplified Arabic" w:hAnsi="Simplified Arabic" w:cs="Simplified Arabic"/>
          <w:rtl/>
        </w:rPr>
        <w:t>(</w:t>
      </w:r>
      <w:r>
        <w:rPr>
          <w:rStyle w:val="ac"/>
          <w:rFonts w:ascii="Simplified Arabic" w:hAnsi="Simplified Arabic" w:cs="Simplified Arabic"/>
          <w:rtl/>
        </w:rPr>
        <w:footnoteRef/>
      </w:r>
      <w:r>
        <w:rPr>
          <w:rStyle w:val="ac"/>
          <w:rFonts w:ascii="Simplified Arabic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(</w:t>
      </w:r>
      <w:r>
        <w:rPr>
          <w:rFonts w:ascii="Simplified Arabic" w:hAnsi="Simplified Arabic" w:cs="Simplified Arabic"/>
          <w:b/>
          <w:bCs/>
          <w:rtl/>
        </w:rPr>
        <w:t>فَلَيْسَ مِنِّي</w:t>
      </w:r>
      <w:r>
        <w:rPr>
          <w:rFonts w:ascii="Simplified Arabic" w:hAnsi="Simplified Arabic" w:cs="Simplified Arabic"/>
          <w:rtl/>
        </w:rPr>
        <w:t xml:space="preserve">): أي: ليس على سُنَّتِي وطرِيقَتِي. </w:t>
      </w:r>
    </w:p>
  </w:footnote>
  <w:footnote w:id="9">
    <w:p w14:paraId="29CFB969" w14:textId="77777777" w:rsidR="00A45656" w:rsidRDefault="00A45656" w:rsidP="00A45656">
      <w:pPr>
        <w:pStyle w:val="ab"/>
        <w:rPr>
          <w:rFonts w:ascii="Simplified Arabic" w:hAnsi="Simplified Arabic" w:cs="Simplified Arabic"/>
        </w:rPr>
      </w:pPr>
      <w:r>
        <w:rPr>
          <w:rStyle w:val="ac"/>
          <w:rFonts w:ascii="Simplified Arabic" w:hAnsi="Simplified Arabic" w:cs="Simplified Arabic"/>
          <w:rtl/>
        </w:rPr>
        <w:t>(</w:t>
      </w:r>
      <w:r>
        <w:rPr>
          <w:rStyle w:val="ac"/>
          <w:rFonts w:ascii="Simplified Arabic" w:hAnsi="Simplified Arabic" w:cs="Simplified Arabic"/>
          <w:rtl/>
        </w:rPr>
        <w:footnoteRef/>
      </w:r>
      <w:r>
        <w:rPr>
          <w:rStyle w:val="ac"/>
          <w:rFonts w:ascii="Simplified Arabic" w:hAnsi="Simplified Arabic" w:cs="Simplified Arabic"/>
          <w:rtl/>
        </w:rPr>
        <w:t>)</w:t>
      </w:r>
      <w:r>
        <w:rPr>
          <w:rFonts w:ascii="Simplified Arabic" w:hAnsi="Simplified Arabic" w:cs="Simplified Arabic"/>
        </w:rPr>
        <w:t xml:space="preserve">  </w:t>
      </w:r>
      <w:r>
        <w:rPr>
          <w:rFonts w:ascii="Simplified Arabic" w:hAnsi="Simplified Arabic" w:cs="Simplified Arabic"/>
          <w:rtl/>
        </w:rPr>
        <w:t xml:space="preserve"> انظر: فتح الباري، (4/311).</w:t>
      </w:r>
    </w:p>
  </w:footnote>
  <w:footnote w:id="10">
    <w:p w14:paraId="2108A9A5" w14:textId="77777777" w:rsidR="00A45656" w:rsidRDefault="00A45656" w:rsidP="00A45656">
      <w:pPr>
        <w:pStyle w:val="ab"/>
        <w:rPr>
          <w:rFonts w:ascii="Simplified Arabic" w:hAnsi="Simplified Arabic" w:cs="Simplified Arabic"/>
          <w:rtl/>
        </w:rPr>
      </w:pPr>
      <w:r>
        <w:rPr>
          <w:rStyle w:val="ac"/>
          <w:rFonts w:ascii="Simplified Arabic" w:hAnsi="Simplified Arabic" w:cs="Simplified Arabic"/>
          <w:rtl/>
        </w:rPr>
        <w:t>(</w:t>
      </w:r>
      <w:r>
        <w:rPr>
          <w:rStyle w:val="ac"/>
          <w:rFonts w:ascii="Simplified Arabic" w:hAnsi="Simplified Arabic" w:cs="Simplified Arabic"/>
          <w:rtl/>
        </w:rPr>
        <w:footnoteRef/>
      </w:r>
      <w:r>
        <w:rPr>
          <w:rStyle w:val="ac"/>
          <w:rFonts w:ascii="Simplified Arabic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(</w:t>
      </w:r>
      <w:r>
        <w:rPr>
          <w:rFonts w:ascii="Simplified Arabic" w:hAnsi="Simplified Arabic" w:cs="Simplified Arabic"/>
          <w:b/>
          <w:bCs/>
          <w:rtl/>
        </w:rPr>
        <w:t>الْبَيِّعَانِ</w:t>
      </w:r>
      <w:r>
        <w:rPr>
          <w:rFonts w:ascii="Simplified Arabic" w:hAnsi="Simplified Arabic" w:cs="Simplified Arabic"/>
          <w:rtl/>
        </w:rPr>
        <w:t>): هما البائع والمشتري. انظر: النهاية في غريب الحديث والأثر، (1/173).</w:t>
      </w:r>
    </w:p>
  </w:footnote>
  <w:footnote w:id="11">
    <w:p w14:paraId="6460D0C4" w14:textId="77777777" w:rsidR="00A45656" w:rsidRDefault="00A45656" w:rsidP="00A45656">
      <w:pPr>
        <w:pStyle w:val="ab"/>
        <w:rPr>
          <w:rFonts w:ascii="Simplified Arabic" w:hAnsi="Simplified Arabic" w:cs="Simplified Arabic"/>
          <w:rtl/>
        </w:rPr>
      </w:pPr>
      <w:r>
        <w:rPr>
          <w:rStyle w:val="ac"/>
          <w:rFonts w:ascii="Simplified Arabic" w:hAnsi="Simplified Arabic" w:cs="Simplified Arabic"/>
          <w:rtl/>
        </w:rPr>
        <w:t>(</w:t>
      </w:r>
      <w:r>
        <w:rPr>
          <w:rStyle w:val="ac"/>
          <w:rFonts w:ascii="Simplified Arabic" w:hAnsi="Simplified Arabic" w:cs="Simplified Arabic"/>
          <w:rtl/>
        </w:rPr>
        <w:footnoteRef/>
      </w:r>
      <w:r>
        <w:rPr>
          <w:rStyle w:val="ac"/>
          <w:rFonts w:ascii="Simplified Arabic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(</w:t>
      </w:r>
      <w:r>
        <w:rPr>
          <w:rFonts w:ascii="Simplified Arabic" w:hAnsi="Simplified Arabic" w:cs="Simplified Arabic"/>
          <w:b/>
          <w:bCs/>
          <w:rtl/>
        </w:rPr>
        <w:t>بِالْخِيَارِ</w:t>
      </w:r>
      <w:r>
        <w:rPr>
          <w:rFonts w:ascii="Simplified Arabic" w:hAnsi="Simplified Arabic" w:cs="Simplified Arabic"/>
          <w:rtl/>
        </w:rPr>
        <w:t xml:space="preserve">): </w:t>
      </w:r>
      <w:r>
        <w:rPr>
          <w:rFonts w:ascii="Simplified Arabic" w:hAnsi="Simplified Arabic" w:cs="Simplified Arabic"/>
          <w:color w:val="000000"/>
          <w:rtl/>
        </w:rPr>
        <w:t>أي: لهما حقُّ الاختيار في أن يُمضيَا البيعَ، أو ينقُضاه</w:t>
      </w:r>
      <w:r>
        <w:rPr>
          <w:rFonts w:ascii="Simplified Arabic" w:hAnsi="Simplified Arabic" w:cs="Simplified Arabic"/>
          <w:color w:val="000000"/>
        </w:rPr>
        <w:t>.</w:t>
      </w:r>
    </w:p>
  </w:footnote>
  <w:footnote w:id="12">
    <w:p w14:paraId="7135E763" w14:textId="77777777" w:rsidR="00A45656" w:rsidRDefault="00A45656" w:rsidP="00A45656">
      <w:pPr>
        <w:pStyle w:val="ab"/>
        <w:rPr>
          <w:rFonts w:ascii="Simplified Arabic" w:hAnsi="Simplified Arabic" w:cs="Simplified Arabic"/>
        </w:rPr>
      </w:pPr>
      <w:r>
        <w:rPr>
          <w:rStyle w:val="ac"/>
          <w:rFonts w:ascii="Simplified Arabic" w:hAnsi="Simplified Arabic" w:cs="Simplified Arabic"/>
          <w:rtl/>
        </w:rPr>
        <w:t>(</w:t>
      </w:r>
      <w:r>
        <w:rPr>
          <w:rStyle w:val="ac"/>
          <w:rFonts w:ascii="Simplified Arabic" w:hAnsi="Simplified Arabic" w:cs="Simplified Arabic"/>
          <w:rtl/>
        </w:rPr>
        <w:footnoteRef/>
      </w:r>
      <w:r>
        <w:rPr>
          <w:rStyle w:val="ac"/>
          <w:rFonts w:ascii="Simplified Arabic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(</w:t>
      </w:r>
      <w:r>
        <w:rPr>
          <w:rFonts w:ascii="Simplified Arabic" w:hAnsi="Simplified Arabic" w:cs="Simplified Arabic"/>
          <w:b/>
          <w:bCs/>
          <w:rtl/>
        </w:rPr>
        <w:t>مَا لَمْ يَتَفَرَّقَا</w:t>
      </w:r>
      <w:r>
        <w:rPr>
          <w:rFonts w:ascii="Simplified Arabic" w:hAnsi="Simplified Arabic" w:cs="Simplified Arabic"/>
          <w:rtl/>
        </w:rPr>
        <w:t xml:space="preserve">): </w:t>
      </w:r>
      <w:r>
        <w:rPr>
          <w:rFonts w:ascii="Simplified Arabic" w:hAnsi="Simplified Arabic" w:cs="Simplified Arabic"/>
          <w:color w:val="000000"/>
          <w:rtl/>
        </w:rPr>
        <w:t>أي: من مجلس العقد</w:t>
      </w:r>
      <w:r>
        <w:rPr>
          <w:rFonts w:ascii="Simplified Arabic" w:hAnsi="Simplified Arabic" w:cs="Simplified Arabic"/>
          <w:rtl/>
        </w:rPr>
        <w:t>.</w:t>
      </w:r>
    </w:p>
  </w:footnote>
  <w:footnote w:id="13">
    <w:p w14:paraId="3BFAA84B" w14:textId="77777777" w:rsidR="00A45656" w:rsidRDefault="00A45656" w:rsidP="00A45656">
      <w:pPr>
        <w:pStyle w:val="ab"/>
        <w:rPr>
          <w:rFonts w:ascii="Simplified Arabic" w:hAnsi="Simplified Arabic" w:cs="Simplified Arabic"/>
        </w:rPr>
      </w:pPr>
      <w:r>
        <w:rPr>
          <w:rStyle w:val="ac"/>
          <w:rFonts w:ascii="Simplified Arabic" w:hAnsi="Simplified Arabic" w:cs="Simplified Arabic"/>
          <w:rtl/>
        </w:rPr>
        <w:t>(</w:t>
      </w:r>
      <w:r>
        <w:rPr>
          <w:rStyle w:val="ac"/>
          <w:rFonts w:ascii="Simplified Arabic" w:hAnsi="Simplified Arabic" w:cs="Simplified Arabic"/>
          <w:rtl/>
        </w:rPr>
        <w:footnoteRef/>
      </w:r>
      <w:r>
        <w:rPr>
          <w:rStyle w:val="ac"/>
          <w:rFonts w:ascii="Simplified Arabic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(</w:t>
      </w:r>
      <w:r>
        <w:rPr>
          <w:rFonts w:ascii="Simplified Arabic" w:hAnsi="Simplified Arabic" w:cs="Simplified Arabic"/>
          <w:b/>
          <w:bCs/>
          <w:rtl/>
        </w:rPr>
        <w:t>فَإِنْ صَدَقَا وَبَيَّنَا</w:t>
      </w:r>
      <w:r>
        <w:rPr>
          <w:rFonts w:ascii="Simplified Arabic" w:hAnsi="Simplified Arabic" w:cs="Simplified Arabic"/>
          <w:rtl/>
        </w:rPr>
        <w:t xml:space="preserve">): </w:t>
      </w:r>
      <w:r>
        <w:rPr>
          <w:rFonts w:ascii="Simplified Arabic" w:hAnsi="Simplified Arabic" w:cs="Simplified Arabic"/>
          <w:color w:val="000000"/>
          <w:rtl/>
        </w:rPr>
        <w:t>أي: بَيَّنَ كلُّ واحدٍ لصاحبه ما يحتاج إلى بيانه؛ من عيبٍ ونحوه في السلعة والثمن، وصَدَقَ في ذلك.</w:t>
      </w:r>
    </w:p>
  </w:footnote>
  <w:footnote w:id="14">
    <w:p w14:paraId="1A170B4F" w14:textId="77777777" w:rsidR="00A45656" w:rsidRDefault="00A45656" w:rsidP="00A45656">
      <w:pPr>
        <w:pStyle w:val="ab"/>
        <w:rPr>
          <w:rFonts w:ascii="Simplified Arabic" w:hAnsi="Simplified Arabic" w:cs="Simplified Arabic"/>
        </w:rPr>
      </w:pPr>
      <w:r>
        <w:rPr>
          <w:rStyle w:val="ac"/>
          <w:rFonts w:ascii="Simplified Arabic" w:hAnsi="Simplified Arabic" w:cs="Simplified Arabic"/>
          <w:rtl/>
        </w:rPr>
        <w:t>(</w:t>
      </w:r>
      <w:r>
        <w:rPr>
          <w:rStyle w:val="ac"/>
          <w:rFonts w:ascii="Simplified Arabic" w:hAnsi="Simplified Arabic" w:cs="Simplified Arabic"/>
          <w:rtl/>
        </w:rPr>
        <w:footnoteRef/>
      </w:r>
      <w:r>
        <w:rPr>
          <w:rStyle w:val="ac"/>
          <w:rFonts w:ascii="Simplified Arabic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(</w:t>
      </w:r>
      <w:r>
        <w:rPr>
          <w:rFonts w:ascii="Simplified Arabic" w:hAnsi="Simplified Arabic" w:cs="Simplified Arabic"/>
          <w:b/>
          <w:bCs/>
          <w:rtl/>
        </w:rPr>
        <w:t>بُورِكَ لَهُمَا</w:t>
      </w:r>
      <w:r>
        <w:rPr>
          <w:rFonts w:ascii="Simplified Arabic" w:hAnsi="Simplified Arabic" w:cs="Simplified Arabic"/>
          <w:rtl/>
        </w:rPr>
        <w:t xml:space="preserve">): </w:t>
      </w:r>
      <w:r>
        <w:rPr>
          <w:rFonts w:ascii="Simplified Arabic" w:hAnsi="Simplified Arabic" w:cs="Simplified Arabic"/>
          <w:color w:val="000000"/>
          <w:rtl/>
        </w:rPr>
        <w:t>أي: كثُر النفع لهما في بيعهما.</w:t>
      </w:r>
    </w:p>
  </w:footnote>
  <w:footnote w:id="15">
    <w:p w14:paraId="011982CF" w14:textId="77777777" w:rsidR="00A45656" w:rsidRDefault="00A45656" w:rsidP="00A45656">
      <w:pPr>
        <w:pStyle w:val="ab"/>
        <w:rPr>
          <w:rFonts w:ascii="Simplified Arabic" w:hAnsi="Simplified Arabic" w:cs="Simplified Arabic"/>
          <w:rtl/>
        </w:rPr>
      </w:pPr>
      <w:r>
        <w:rPr>
          <w:rStyle w:val="ac"/>
          <w:rFonts w:ascii="Simplified Arabic" w:hAnsi="Simplified Arabic" w:cs="Simplified Arabic"/>
          <w:rtl/>
        </w:rPr>
        <w:t>(</w:t>
      </w:r>
      <w:r>
        <w:rPr>
          <w:rStyle w:val="ac"/>
          <w:rFonts w:ascii="Simplified Arabic" w:hAnsi="Simplified Arabic" w:cs="Simplified Arabic"/>
          <w:rtl/>
        </w:rPr>
        <w:footnoteRef/>
      </w:r>
      <w:r>
        <w:rPr>
          <w:rStyle w:val="ac"/>
          <w:rFonts w:ascii="Simplified Arabic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(</w:t>
      </w:r>
      <w:r>
        <w:rPr>
          <w:rFonts w:ascii="Simplified Arabic" w:hAnsi="Simplified Arabic" w:cs="Simplified Arabic"/>
          <w:b/>
          <w:bCs/>
          <w:rtl/>
        </w:rPr>
        <w:t>مُحِقَتْ بَرَكَةُ بَيْعِهِمَا</w:t>
      </w:r>
      <w:r>
        <w:rPr>
          <w:rFonts w:ascii="Simplified Arabic" w:hAnsi="Simplified Arabic" w:cs="Simplified Arabic"/>
          <w:rtl/>
        </w:rPr>
        <w:t xml:space="preserve">): </w:t>
      </w:r>
      <w:r>
        <w:rPr>
          <w:rFonts w:ascii="Simplified Arabic" w:hAnsi="Simplified Arabic" w:cs="Simplified Arabic"/>
          <w:color w:val="000000"/>
          <w:rtl/>
        </w:rPr>
        <w:t>أي: ذهبتْ بركةُ البيع، وهي زيادتُه ونماؤه</w:t>
      </w:r>
      <w:r>
        <w:rPr>
          <w:rFonts w:ascii="Simplified Arabic" w:hAnsi="Simplified Arabic" w:cs="Simplified Arabic"/>
          <w:rtl/>
        </w:rPr>
        <w:t>. انظر: صحيح مسلم بشرح النووي، (10/176).</w:t>
      </w:r>
    </w:p>
  </w:footnote>
  <w:footnote w:id="16">
    <w:p w14:paraId="4ABC0003" w14:textId="77777777" w:rsidR="00A45656" w:rsidRDefault="00A45656" w:rsidP="00A45656">
      <w:pPr>
        <w:pStyle w:val="ab"/>
        <w:rPr>
          <w:rFonts w:ascii="Simplified Arabic" w:hAnsi="Simplified Arabic" w:cs="Simplified Arabic"/>
          <w:rtl/>
        </w:rPr>
      </w:pPr>
      <w:r>
        <w:rPr>
          <w:rStyle w:val="ac"/>
          <w:rFonts w:ascii="Simplified Arabic" w:hAnsi="Simplified Arabic" w:cs="Simplified Arabic"/>
          <w:rtl/>
        </w:rPr>
        <w:t>(</w:t>
      </w:r>
      <w:r>
        <w:rPr>
          <w:rStyle w:val="ac"/>
          <w:rFonts w:ascii="Simplified Arabic" w:hAnsi="Simplified Arabic" w:cs="Simplified Arabic"/>
          <w:rtl/>
        </w:rPr>
        <w:footnoteRef/>
      </w:r>
      <w:r>
        <w:rPr>
          <w:rStyle w:val="ac"/>
          <w:rFonts w:ascii="Simplified Arabic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الذريعة إلى مكارم الشريعة، للراغب (ص211).</w:t>
      </w:r>
    </w:p>
  </w:footnote>
  <w:footnote w:id="17">
    <w:p w14:paraId="29595181" w14:textId="77777777" w:rsidR="00A45656" w:rsidRDefault="00A45656" w:rsidP="00A45656">
      <w:pPr>
        <w:pStyle w:val="ab"/>
        <w:rPr>
          <w:rFonts w:ascii="Simplified Arabic" w:hAnsi="Simplified Arabic" w:cs="Simplified Arabic"/>
          <w:rtl/>
        </w:rPr>
      </w:pPr>
      <w:r>
        <w:rPr>
          <w:rStyle w:val="ac"/>
          <w:rFonts w:ascii="Simplified Arabic" w:hAnsi="Simplified Arabic" w:cs="Simplified Arabic"/>
          <w:rtl/>
        </w:rPr>
        <w:t>(</w:t>
      </w:r>
      <w:r>
        <w:rPr>
          <w:rStyle w:val="ac"/>
          <w:rFonts w:ascii="Simplified Arabic" w:hAnsi="Simplified Arabic" w:cs="Simplified Arabic"/>
          <w:rtl/>
        </w:rPr>
        <w:footnoteRef/>
      </w:r>
      <w:r>
        <w:rPr>
          <w:rStyle w:val="ac"/>
          <w:rFonts w:ascii="Simplified Arabic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رواه ابن سعد في (الطبقات الكبرى)، (ص803)؛ والطبراني في (الكبير)، (2/359).</w:t>
      </w:r>
    </w:p>
  </w:footnote>
  <w:footnote w:id="18">
    <w:p w14:paraId="62987BB5" w14:textId="77777777" w:rsidR="00A45656" w:rsidRDefault="00A45656" w:rsidP="00A45656">
      <w:pPr>
        <w:pStyle w:val="ab"/>
        <w:rPr>
          <w:rFonts w:ascii="Simplified Arabic" w:hAnsi="Simplified Arabic" w:cs="Simplified Arabic"/>
          <w:rtl/>
        </w:rPr>
      </w:pPr>
      <w:r>
        <w:rPr>
          <w:rStyle w:val="ac"/>
          <w:rFonts w:ascii="Simplified Arabic" w:hAnsi="Simplified Arabic" w:cs="Simplified Arabic"/>
          <w:rtl/>
        </w:rPr>
        <w:t>(</w:t>
      </w:r>
      <w:r>
        <w:rPr>
          <w:rStyle w:val="ac"/>
          <w:rFonts w:ascii="Simplified Arabic" w:hAnsi="Simplified Arabic" w:cs="Simplified Arabic"/>
          <w:rtl/>
        </w:rPr>
        <w:footnoteRef/>
      </w:r>
      <w:r>
        <w:rPr>
          <w:rStyle w:val="ac"/>
          <w:rFonts w:ascii="Simplified Arabic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الزواجر عن ارتكاب الكبائر، (1/400).</w:t>
      </w:r>
    </w:p>
  </w:footnote>
  <w:footnote w:id="19">
    <w:p w14:paraId="003E0E64" w14:textId="77777777" w:rsidR="00AB362E" w:rsidRDefault="00AB362E" w:rsidP="00AB362E">
      <w:pPr>
        <w:pStyle w:val="ab"/>
        <w:rPr>
          <w:rFonts w:ascii="Simplified Arabic" w:hAnsi="Simplified Arabic" w:cs="Simplified Arabic"/>
          <w:rtl/>
        </w:rPr>
      </w:pPr>
      <w:r>
        <w:rPr>
          <w:rStyle w:val="ac"/>
          <w:rFonts w:ascii="Simplified Arabic" w:hAnsi="Simplified Arabic" w:cs="Simplified Arabic"/>
          <w:rtl/>
        </w:rPr>
        <w:t>(</w:t>
      </w:r>
      <w:r>
        <w:rPr>
          <w:rStyle w:val="ac"/>
          <w:rFonts w:ascii="Simplified Arabic" w:hAnsi="Simplified Arabic" w:cs="Simplified Arabic"/>
          <w:rtl/>
        </w:rPr>
        <w:footnoteRef/>
      </w:r>
      <w:r>
        <w:rPr>
          <w:rStyle w:val="ac"/>
          <w:rFonts w:ascii="Simplified Arabic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</w:t>
      </w:r>
      <w:bookmarkStart w:id="3" w:name="_Hlk205103905"/>
      <w:r>
        <w:rPr>
          <w:rFonts w:ascii="Simplified Arabic" w:hAnsi="Simplified Arabic" w:cs="Simplified Arabic"/>
          <w:rtl/>
        </w:rPr>
        <w:t xml:space="preserve">انظر: موسوعة الأخلاق الإسلامية، </w:t>
      </w:r>
      <w:bookmarkEnd w:id="3"/>
      <w:r>
        <w:rPr>
          <w:rFonts w:ascii="Simplified Arabic" w:hAnsi="Simplified Arabic" w:cs="Simplified Arabic"/>
          <w:rtl/>
        </w:rPr>
        <w:t>(2/375-377).</w:t>
      </w:r>
    </w:p>
  </w:footnote>
  <w:footnote w:id="20">
    <w:p w14:paraId="71B972F5" w14:textId="77777777" w:rsidR="00AB362E" w:rsidRDefault="00AB362E" w:rsidP="00AB362E">
      <w:pPr>
        <w:pStyle w:val="ab"/>
        <w:rPr>
          <w:rFonts w:ascii="Simplified Arabic" w:hAnsi="Simplified Arabic" w:cs="Simplified Arabic"/>
          <w:rtl/>
        </w:rPr>
      </w:pPr>
      <w:r>
        <w:rPr>
          <w:rStyle w:val="ac"/>
          <w:rFonts w:ascii="Simplified Arabic" w:hAnsi="Simplified Arabic" w:cs="Simplified Arabic"/>
          <w:rtl/>
        </w:rPr>
        <w:t>(</w:t>
      </w:r>
      <w:r>
        <w:rPr>
          <w:rStyle w:val="ac"/>
          <w:rFonts w:ascii="Simplified Arabic" w:hAnsi="Simplified Arabic" w:cs="Simplified Arabic"/>
          <w:rtl/>
        </w:rPr>
        <w:footnoteRef/>
      </w:r>
      <w:r>
        <w:rPr>
          <w:rStyle w:val="ac"/>
          <w:rFonts w:ascii="Simplified Arabic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انظر: المصدر نفسه، (2/379).</w:t>
      </w:r>
    </w:p>
  </w:footnote>
  <w:footnote w:id="21">
    <w:p w14:paraId="13F66273" w14:textId="77777777" w:rsidR="00AB362E" w:rsidRDefault="00AB362E" w:rsidP="00AB362E">
      <w:pPr>
        <w:pStyle w:val="ab"/>
        <w:rPr>
          <w:rFonts w:ascii="Simplified Arabic" w:hAnsi="Simplified Arabic" w:cs="Simplified Arabic"/>
        </w:rPr>
      </w:pPr>
      <w:r>
        <w:rPr>
          <w:rStyle w:val="ac"/>
          <w:rFonts w:ascii="Simplified Arabic" w:hAnsi="Simplified Arabic" w:cs="Simplified Arabic"/>
          <w:rtl/>
        </w:rPr>
        <w:t>(</w:t>
      </w:r>
      <w:r>
        <w:rPr>
          <w:rStyle w:val="ac"/>
          <w:rFonts w:ascii="Simplified Arabic" w:hAnsi="Simplified Arabic" w:cs="Simplified Arabic"/>
          <w:rtl/>
        </w:rPr>
        <w:footnoteRef/>
      </w:r>
      <w:r>
        <w:rPr>
          <w:rStyle w:val="ac"/>
          <w:rFonts w:ascii="Simplified Arabic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انظر: المصدر نفسه، (2/378).</w:t>
      </w:r>
    </w:p>
  </w:footnote>
  <w:footnote w:id="22">
    <w:p w14:paraId="7CC2B197" w14:textId="77777777" w:rsidR="00A45656" w:rsidRDefault="00A45656" w:rsidP="00A45656">
      <w:pPr>
        <w:pStyle w:val="ab"/>
        <w:rPr>
          <w:rFonts w:ascii="Simplified Arabic" w:hAnsi="Simplified Arabic" w:cs="Simplified Arabic"/>
          <w:rtl/>
        </w:rPr>
      </w:pPr>
      <w:r>
        <w:rPr>
          <w:rStyle w:val="ac"/>
          <w:rFonts w:ascii="Simplified Arabic" w:hAnsi="Simplified Arabic" w:cs="Simplified Arabic"/>
          <w:rtl/>
        </w:rPr>
        <w:t>(</w:t>
      </w:r>
      <w:r>
        <w:rPr>
          <w:rStyle w:val="ac"/>
          <w:rFonts w:ascii="Simplified Arabic" w:hAnsi="Simplified Arabic" w:cs="Simplified Arabic"/>
          <w:rtl/>
        </w:rPr>
        <w:footnoteRef/>
      </w:r>
      <w:r>
        <w:rPr>
          <w:rStyle w:val="ac"/>
          <w:rFonts w:ascii="Simplified Arabic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تفسير ابن كثير، (8/347).</w:t>
      </w:r>
    </w:p>
  </w:footnote>
  <w:footnote w:id="23">
    <w:p w14:paraId="039766B0" w14:textId="4ECC0615" w:rsidR="00A805F5" w:rsidRDefault="00A805F5" w:rsidP="00A805F5">
      <w:pPr>
        <w:pStyle w:val="ab"/>
        <w:rPr>
          <w:rFonts w:ascii="Simplified Arabic" w:hAnsi="Simplified Arabic" w:cs="Simplified Arabic"/>
          <w:rtl/>
        </w:rPr>
      </w:pPr>
      <w:r>
        <w:rPr>
          <w:rStyle w:val="ac"/>
          <w:rFonts w:ascii="Simplified Arabic" w:hAnsi="Simplified Arabic" w:cs="Simplified Arabic"/>
          <w:rtl/>
        </w:rPr>
        <w:t>(</w:t>
      </w:r>
      <w:r>
        <w:rPr>
          <w:rStyle w:val="ac"/>
          <w:rFonts w:ascii="Simplified Arabic" w:hAnsi="Simplified Arabic" w:cs="Simplified Arabic"/>
          <w:rtl/>
        </w:rPr>
        <w:footnoteRef/>
      </w:r>
      <w:r>
        <w:rPr>
          <w:rStyle w:val="ac"/>
          <w:rFonts w:ascii="Simplified Arabic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انظر: </w:t>
      </w:r>
      <w:r w:rsidR="003347BC">
        <w:rPr>
          <w:rFonts w:ascii="Simplified Arabic" w:hAnsi="Simplified Arabic" w:cs="Simplified Arabic" w:hint="cs"/>
          <w:rtl/>
        </w:rPr>
        <w:t>موسوعة الأخلاق الإسلامية</w:t>
      </w:r>
      <w:r>
        <w:rPr>
          <w:rFonts w:ascii="Simplified Arabic" w:hAnsi="Simplified Arabic" w:cs="Simplified Arabic"/>
          <w:rtl/>
        </w:rPr>
        <w:t>، (2/380).</w:t>
      </w:r>
    </w:p>
  </w:footnote>
  <w:footnote w:id="24">
    <w:p w14:paraId="5423FADF" w14:textId="77777777" w:rsidR="00A45656" w:rsidRDefault="00A45656" w:rsidP="00A45656">
      <w:pPr>
        <w:pStyle w:val="ab"/>
        <w:rPr>
          <w:rFonts w:ascii="Simplified Arabic" w:hAnsi="Simplified Arabic" w:cs="Simplified Arabic"/>
        </w:rPr>
      </w:pPr>
      <w:r>
        <w:rPr>
          <w:rStyle w:val="ac"/>
          <w:rFonts w:ascii="Simplified Arabic" w:hAnsi="Simplified Arabic" w:cs="Simplified Arabic"/>
          <w:rtl/>
        </w:rPr>
        <w:t>(</w:t>
      </w:r>
      <w:r>
        <w:rPr>
          <w:rStyle w:val="ac"/>
          <w:rFonts w:ascii="Simplified Arabic" w:hAnsi="Simplified Arabic" w:cs="Simplified Arabic"/>
          <w:rtl/>
        </w:rPr>
        <w:footnoteRef/>
      </w:r>
      <w:r>
        <w:rPr>
          <w:rStyle w:val="ac"/>
          <w:rFonts w:ascii="Simplified Arabic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يَعُسُّ: أي: يطوف بالليل، يُريد أنه كان يطوف بالليل بالمدينة؛ يحرس الناس، ويكشف أهل الريبة. انظر: لسان العرب، (6/139).</w:t>
      </w:r>
    </w:p>
  </w:footnote>
  <w:footnote w:id="25">
    <w:p w14:paraId="035C1129" w14:textId="77777777" w:rsidR="00A45656" w:rsidRDefault="00A45656" w:rsidP="00A45656">
      <w:pPr>
        <w:pStyle w:val="ab"/>
        <w:rPr>
          <w:rFonts w:ascii="Simplified Arabic" w:hAnsi="Simplified Arabic" w:cs="Simplified Arabic"/>
        </w:rPr>
      </w:pPr>
      <w:r>
        <w:rPr>
          <w:rStyle w:val="ac"/>
          <w:rFonts w:ascii="Simplified Arabic" w:hAnsi="Simplified Arabic" w:cs="Simplified Arabic"/>
          <w:rtl/>
        </w:rPr>
        <w:t>(</w:t>
      </w:r>
      <w:r>
        <w:rPr>
          <w:rStyle w:val="ac"/>
          <w:rFonts w:ascii="Simplified Arabic" w:hAnsi="Simplified Arabic" w:cs="Simplified Arabic"/>
          <w:rtl/>
        </w:rPr>
        <w:footnoteRef/>
      </w:r>
      <w:r>
        <w:rPr>
          <w:rStyle w:val="ac"/>
          <w:rFonts w:ascii="Simplified Arabic" w:hAnsi="Simplified Arabic" w:cs="Simplified Arabic"/>
          <w:rtl/>
        </w:rPr>
        <w:t>)</w:t>
      </w:r>
      <w:r>
        <w:rPr>
          <w:rFonts w:ascii="Simplified Arabic" w:hAnsi="Simplified Arabic" w:cs="Simplified Arabic"/>
          <w:rtl/>
        </w:rPr>
        <w:t xml:space="preserve"> مَذْقُ اللَّبن: خلطه.</w:t>
      </w:r>
      <w:r>
        <w:rPr>
          <w:rFonts w:hint="cs"/>
          <w:rtl/>
        </w:rPr>
        <w:t xml:space="preserve"> </w:t>
      </w:r>
      <w:r>
        <w:rPr>
          <w:rFonts w:ascii="Simplified Arabic" w:hAnsi="Simplified Arabic" w:cs="Simplified Arabic"/>
          <w:rtl/>
        </w:rPr>
        <w:t>‌مَذَقَ ‌اللبنَ يَمْذُقه مذْقاً؛ خَلَطَهُ. والمَذِيقُ: اللَّبَنُ الْمَمْزُوجُ بِالْمَاءِ.  انظر: لسان العرب، (10/339).</w:t>
      </w:r>
    </w:p>
  </w:footnote>
  <w:footnote w:id="26">
    <w:p w14:paraId="27A1F2FD" w14:textId="3ABFB943" w:rsidR="00DE2FF1" w:rsidRDefault="00DE2FF1">
      <w:pPr>
        <w:pStyle w:val="ab"/>
        <w:rPr>
          <w:rFonts w:hint="cs"/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="0066044C">
        <w:rPr>
          <w:rFonts w:hint="cs"/>
          <w:rtl/>
        </w:rPr>
        <w:t>أخرجه ابن عساكر في (</w:t>
      </w:r>
      <w:r>
        <w:rPr>
          <w:rFonts w:hint="cs"/>
          <w:rtl/>
        </w:rPr>
        <w:t>تاريخ دمشق</w:t>
      </w:r>
      <w:r w:rsidR="0066044C">
        <w:rPr>
          <w:rFonts w:hint="cs"/>
          <w:rtl/>
        </w:rPr>
        <w:t>)</w:t>
      </w:r>
      <w:r>
        <w:rPr>
          <w:rFonts w:hint="cs"/>
          <w:rtl/>
        </w:rPr>
        <w:t>، (</w:t>
      </w:r>
      <w:r w:rsidR="0066044C">
        <w:rPr>
          <w:rFonts w:hint="cs"/>
          <w:rtl/>
        </w:rPr>
        <w:t>70/253).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9E"/>
    <w:rsid w:val="000104CB"/>
    <w:rsid w:val="00012410"/>
    <w:rsid w:val="00013F74"/>
    <w:rsid w:val="00017C2F"/>
    <w:rsid w:val="0002561D"/>
    <w:rsid w:val="00025C98"/>
    <w:rsid w:val="00031649"/>
    <w:rsid w:val="000345DA"/>
    <w:rsid w:val="0004784B"/>
    <w:rsid w:val="000525F4"/>
    <w:rsid w:val="0008237C"/>
    <w:rsid w:val="00093B28"/>
    <w:rsid w:val="000A6644"/>
    <w:rsid w:val="000A7139"/>
    <w:rsid w:val="000B5BB1"/>
    <w:rsid w:val="000C0A36"/>
    <w:rsid w:val="000C39BB"/>
    <w:rsid w:val="000D4C72"/>
    <w:rsid w:val="000E094D"/>
    <w:rsid w:val="000F212B"/>
    <w:rsid w:val="00101ADA"/>
    <w:rsid w:val="00105B48"/>
    <w:rsid w:val="00106BA5"/>
    <w:rsid w:val="001145C0"/>
    <w:rsid w:val="00124404"/>
    <w:rsid w:val="001249AD"/>
    <w:rsid w:val="001321FD"/>
    <w:rsid w:val="00133F4D"/>
    <w:rsid w:val="00136C6E"/>
    <w:rsid w:val="00141C91"/>
    <w:rsid w:val="00144382"/>
    <w:rsid w:val="0014762E"/>
    <w:rsid w:val="00155FEA"/>
    <w:rsid w:val="00167974"/>
    <w:rsid w:val="00167C3D"/>
    <w:rsid w:val="001861D0"/>
    <w:rsid w:val="00197B20"/>
    <w:rsid w:val="001A09AB"/>
    <w:rsid w:val="001A651E"/>
    <w:rsid w:val="001B7FD2"/>
    <w:rsid w:val="001D1797"/>
    <w:rsid w:val="001E1134"/>
    <w:rsid w:val="001E27A5"/>
    <w:rsid w:val="001E6E38"/>
    <w:rsid w:val="001F131F"/>
    <w:rsid w:val="001F2173"/>
    <w:rsid w:val="00204BAB"/>
    <w:rsid w:val="002219A3"/>
    <w:rsid w:val="00222227"/>
    <w:rsid w:val="00227044"/>
    <w:rsid w:val="00231268"/>
    <w:rsid w:val="00253FB6"/>
    <w:rsid w:val="00263CB2"/>
    <w:rsid w:val="002657FC"/>
    <w:rsid w:val="00267853"/>
    <w:rsid w:val="0027339E"/>
    <w:rsid w:val="002816D9"/>
    <w:rsid w:val="00281AB6"/>
    <w:rsid w:val="00282113"/>
    <w:rsid w:val="00285A2E"/>
    <w:rsid w:val="002870B5"/>
    <w:rsid w:val="00295BD2"/>
    <w:rsid w:val="00295E72"/>
    <w:rsid w:val="002A0A05"/>
    <w:rsid w:val="002A57F7"/>
    <w:rsid w:val="002A6CF7"/>
    <w:rsid w:val="002C3620"/>
    <w:rsid w:val="002D55DB"/>
    <w:rsid w:val="002E0F0D"/>
    <w:rsid w:val="002E5552"/>
    <w:rsid w:val="002E65FD"/>
    <w:rsid w:val="002F6B2B"/>
    <w:rsid w:val="002F774D"/>
    <w:rsid w:val="00303862"/>
    <w:rsid w:val="00305077"/>
    <w:rsid w:val="00305C9E"/>
    <w:rsid w:val="003078B4"/>
    <w:rsid w:val="00316E16"/>
    <w:rsid w:val="0033384B"/>
    <w:rsid w:val="003347BC"/>
    <w:rsid w:val="00346668"/>
    <w:rsid w:val="003564B5"/>
    <w:rsid w:val="00360AB9"/>
    <w:rsid w:val="0036517C"/>
    <w:rsid w:val="0037375C"/>
    <w:rsid w:val="003860CF"/>
    <w:rsid w:val="00386F6B"/>
    <w:rsid w:val="003939E6"/>
    <w:rsid w:val="003A34CC"/>
    <w:rsid w:val="003B5176"/>
    <w:rsid w:val="003C2D07"/>
    <w:rsid w:val="003D128B"/>
    <w:rsid w:val="003E0DA7"/>
    <w:rsid w:val="003E77C4"/>
    <w:rsid w:val="003F0474"/>
    <w:rsid w:val="003F12CD"/>
    <w:rsid w:val="003F4530"/>
    <w:rsid w:val="003F5F20"/>
    <w:rsid w:val="003F6398"/>
    <w:rsid w:val="004052D2"/>
    <w:rsid w:val="00412CA2"/>
    <w:rsid w:val="00425942"/>
    <w:rsid w:val="004321FB"/>
    <w:rsid w:val="00435CE8"/>
    <w:rsid w:val="004536CE"/>
    <w:rsid w:val="00455686"/>
    <w:rsid w:val="00455E1D"/>
    <w:rsid w:val="00463975"/>
    <w:rsid w:val="0046451B"/>
    <w:rsid w:val="004772E9"/>
    <w:rsid w:val="00477EDE"/>
    <w:rsid w:val="004859F7"/>
    <w:rsid w:val="00487CEF"/>
    <w:rsid w:val="00496260"/>
    <w:rsid w:val="004A488F"/>
    <w:rsid w:val="004D1E68"/>
    <w:rsid w:val="004D259E"/>
    <w:rsid w:val="004D2EF9"/>
    <w:rsid w:val="004D31AE"/>
    <w:rsid w:val="00511AC6"/>
    <w:rsid w:val="00513FE2"/>
    <w:rsid w:val="00522D62"/>
    <w:rsid w:val="005448AC"/>
    <w:rsid w:val="00553091"/>
    <w:rsid w:val="0056072D"/>
    <w:rsid w:val="0056269A"/>
    <w:rsid w:val="00565D5B"/>
    <w:rsid w:val="0056641F"/>
    <w:rsid w:val="005664B9"/>
    <w:rsid w:val="00581E52"/>
    <w:rsid w:val="0059217F"/>
    <w:rsid w:val="005A15CA"/>
    <w:rsid w:val="005B1625"/>
    <w:rsid w:val="005B7441"/>
    <w:rsid w:val="005D1585"/>
    <w:rsid w:val="005D304C"/>
    <w:rsid w:val="005F5157"/>
    <w:rsid w:val="005F713A"/>
    <w:rsid w:val="00622299"/>
    <w:rsid w:val="0062272E"/>
    <w:rsid w:val="00627F46"/>
    <w:rsid w:val="0063072B"/>
    <w:rsid w:val="00634F57"/>
    <w:rsid w:val="006430F7"/>
    <w:rsid w:val="00645471"/>
    <w:rsid w:val="006536DA"/>
    <w:rsid w:val="0066044C"/>
    <w:rsid w:val="006671A8"/>
    <w:rsid w:val="00681413"/>
    <w:rsid w:val="00682253"/>
    <w:rsid w:val="00686451"/>
    <w:rsid w:val="006A1A08"/>
    <w:rsid w:val="006A2B0B"/>
    <w:rsid w:val="006B4189"/>
    <w:rsid w:val="006C21BF"/>
    <w:rsid w:val="006C5E0B"/>
    <w:rsid w:val="006D1D86"/>
    <w:rsid w:val="006E3CB8"/>
    <w:rsid w:val="006F4EDA"/>
    <w:rsid w:val="00700669"/>
    <w:rsid w:val="007035AF"/>
    <w:rsid w:val="00706966"/>
    <w:rsid w:val="0071307D"/>
    <w:rsid w:val="0071353D"/>
    <w:rsid w:val="00715892"/>
    <w:rsid w:val="00716ADF"/>
    <w:rsid w:val="00721100"/>
    <w:rsid w:val="00724787"/>
    <w:rsid w:val="00732C62"/>
    <w:rsid w:val="007332F1"/>
    <w:rsid w:val="0073399F"/>
    <w:rsid w:val="00762BF8"/>
    <w:rsid w:val="00770B82"/>
    <w:rsid w:val="0077622F"/>
    <w:rsid w:val="00783A50"/>
    <w:rsid w:val="00790F02"/>
    <w:rsid w:val="0079292E"/>
    <w:rsid w:val="007A28B5"/>
    <w:rsid w:val="007B0097"/>
    <w:rsid w:val="007C4AAC"/>
    <w:rsid w:val="007C62D3"/>
    <w:rsid w:val="007E5109"/>
    <w:rsid w:val="00801A98"/>
    <w:rsid w:val="0081562F"/>
    <w:rsid w:val="0082378A"/>
    <w:rsid w:val="00824129"/>
    <w:rsid w:val="008252B6"/>
    <w:rsid w:val="008331EF"/>
    <w:rsid w:val="00836BFF"/>
    <w:rsid w:val="00840821"/>
    <w:rsid w:val="00841901"/>
    <w:rsid w:val="00847BC4"/>
    <w:rsid w:val="00847FDF"/>
    <w:rsid w:val="0085508E"/>
    <w:rsid w:val="00862D1E"/>
    <w:rsid w:val="008675D9"/>
    <w:rsid w:val="00882581"/>
    <w:rsid w:val="00884FA5"/>
    <w:rsid w:val="00892990"/>
    <w:rsid w:val="008A66B9"/>
    <w:rsid w:val="008B6AE3"/>
    <w:rsid w:val="008E09FF"/>
    <w:rsid w:val="009015DE"/>
    <w:rsid w:val="00913771"/>
    <w:rsid w:val="009137C4"/>
    <w:rsid w:val="00920020"/>
    <w:rsid w:val="0092032F"/>
    <w:rsid w:val="00930C21"/>
    <w:rsid w:val="00931788"/>
    <w:rsid w:val="009461BA"/>
    <w:rsid w:val="00947F9B"/>
    <w:rsid w:val="00970CA4"/>
    <w:rsid w:val="00975FF4"/>
    <w:rsid w:val="00984A6B"/>
    <w:rsid w:val="009874B5"/>
    <w:rsid w:val="009920FE"/>
    <w:rsid w:val="00993565"/>
    <w:rsid w:val="009A0061"/>
    <w:rsid w:val="009A1028"/>
    <w:rsid w:val="009A1258"/>
    <w:rsid w:val="009B5EB5"/>
    <w:rsid w:val="009D7690"/>
    <w:rsid w:val="009E21E8"/>
    <w:rsid w:val="009E352A"/>
    <w:rsid w:val="009E38AA"/>
    <w:rsid w:val="009E724F"/>
    <w:rsid w:val="009F0CC1"/>
    <w:rsid w:val="009F5B7E"/>
    <w:rsid w:val="00A21B58"/>
    <w:rsid w:val="00A2389F"/>
    <w:rsid w:val="00A25B69"/>
    <w:rsid w:val="00A43AF2"/>
    <w:rsid w:val="00A44A28"/>
    <w:rsid w:val="00A45656"/>
    <w:rsid w:val="00A465ED"/>
    <w:rsid w:val="00A50593"/>
    <w:rsid w:val="00A71463"/>
    <w:rsid w:val="00A736A7"/>
    <w:rsid w:val="00A75233"/>
    <w:rsid w:val="00A805F5"/>
    <w:rsid w:val="00A854AA"/>
    <w:rsid w:val="00A8712E"/>
    <w:rsid w:val="00AA0215"/>
    <w:rsid w:val="00AA6AFB"/>
    <w:rsid w:val="00AB2087"/>
    <w:rsid w:val="00AB362E"/>
    <w:rsid w:val="00AB401B"/>
    <w:rsid w:val="00AB74EC"/>
    <w:rsid w:val="00AC16EF"/>
    <w:rsid w:val="00AD125E"/>
    <w:rsid w:val="00AD1478"/>
    <w:rsid w:val="00AD2065"/>
    <w:rsid w:val="00AF6D9A"/>
    <w:rsid w:val="00B00D7F"/>
    <w:rsid w:val="00B2498F"/>
    <w:rsid w:val="00B24D28"/>
    <w:rsid w:val="00B46984"/>
    <w:rsid w:val="00B71198"/>
    <w:rsid w:val="00B71C92"/>
    <w:rsid w:val="00B72DA1"/>
    <w:rsid w:val="00B76443"/>
    <w:rsid w:val="00BA3545"/>
    <w:rsid w:val="00BA6C8C"/>
    <w:rsid w:val="00BB07B7"/>
    <w:rsid w:val="00BC07A1"/>
    <w:rsid w:val="00BD5BAC"/>
    <w:rsid w:val="00BF3695"/>
    <w:rsid w:val="00C03935"/>
    <w:rsid w:val="00C04B0A"/>
    <w:rsid w:val="00C13E55"/>
    <w:rsid w:val="00C211EB"/>
    <w:rsid w:val="00C25BE3"/>
    <w:rsid w:val="00C26546"/>
    <w:rsid w:val="00C26ACB"/>
    <w:rsid w:val="00C40015"/>
    <w:rsid w:val="00C43A53"/>
    <w:rsid w:val="00C5052F"/>
    <w:rsid w:val="00C63F89"/>
    <w:rsid w:val="00C73A1E"/>
    <w:rsid w:val="00C828DF"/>
    <w:rsid w:val="00C843D3"/>
    <w:rsid w:val="00C8657A"/>
    <w:rsid w:val="00CA233F"/>
    <w:rsid w:val="00CA6AC2"/>
    <w:rsid w:val="00CB2F74"/>
    <w:rsid w:val="00CE4637"/>
    <w:rsid w:val="00D01EF6"/>
    <w:rsid w:val="00D24697"/>
    <w:rsid w:val="00D262D3"/>
    <w:rsid w:val="00D335AF"/>
    <w:rsid w:val="00D375C9"/>
    <w:rsid w:val="00D61D36"/>
    <w:rsid w:val="00D62AD8"/>
    <w:rsid w:val="00D65875"/>
    <w:rsid w:val="00D67707"/>
    <w:rsid w:val="00D72B1B"/>
    <w:rsid w:val="00D80CF9"/>
    <w:rsid w:val="00D923D8"/>
    <w:rsid w:val="00DB4131"/>
    <w:rsid w:val="00DC4B31"/>
    <w:rsid w:val="00DC7785"/>
    <w:rsid w:val="00DD4A53"/>
    <w:rsid w:val="00DE04CB"/>
    <w:rsid w:val="00DE1335"/>
    <w:rsid w:val="00DE2FF1"/>
    <w:rsid w:val="00DF368A"/>
    <w:rsid w:val="00E00BE8"/>
    <w:rsid w:val="00E07E91"/>
    <w:rsid w:val="00E1467F"/>
    <w:rsid w:val="00E14804"/>
    <w:rsid w:val="00E40279"/>
    <w:rsid w:val="00E420C5"/>
    <w:rsid w:val="00E427D9"/>
    <w:rsid w:val="00E5436F"/>
    <w:rsid w:val="00E64922"/>
    <w:rsid w:val="00E652BD"/>
    <w:rsid w:val="00E75AD1"/>
    <w:rsid w:val="00E83D1F"/>
    <w:rsid w:val="00E84087"/>
    <w:rsid w:val="00E903F6"/>
    <w:rsid w:val="00E91911"/>
    <w:rsid w:val="00E97360"/>
    <w:rsid w:val="00EC6DE5"/>
    <w:rsid w:val="00EE1D3F"/>
    <w:rsid w:val="00EE25E8"/>
    <w:rsid w:val="00EF1D7F"/>
    <w:rsid w:val="00EF658C"/>
    <w:rsid w:val="00F00956"/>
    <w:rsid w:val="00F13879"/>
    <w:rsid w:val="00F2683C"/>
    <w:rsid w:val="00F26E70"/>
    <w:rsid w:val="00F31096"/>
    <w:rsid w:val="00F3562D"/>
    <w:rsid w:val="00F3717C"/>
    <w:rsid w:val="00F472D1"/>
    <w:rsid w:val="00F51EF7"/>
    <w:rsid w:val="00F53AC8"/>
    <w:rsid w:val="00F55D85"/>
    <w:rsid w:val="00F74BE6"/>
    <w:rsid w:val="00F74C2C"/>
    <w:rsid w:val="00F96F41"/>
    <w:rsid w:val="00FB1BF4"/>
    <w:rsid w:val="00FD1CC7"/>
    <w:rsid w:val="00FE3372"/>
    <w:rsid w:val="00FE3503"/>
    <w:rsid w:val="00FE4F4A"/>
    <w:rsid w:val="00FF67DE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;"/>
  <w14:docId w14:val="0FC24E2F"/>
  <w15:chartTrackingRefBased/>
  <w15:docId w15:val="{E9898CE5-0707-4F74-B262-A559430E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F74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D2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2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D25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D2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D25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D25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D25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D25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D25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D2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D2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D25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D259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4D259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4D259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4D259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4D259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4D25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D25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4D2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D2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4D2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D2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4D259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D259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D259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D2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4D259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D259E"/>
    <w:rPr>
      <w:b/>
      <w:bCs/>
      <w:smallCaps/>
      <w:color w:val="2F5496" w:themeColor="accent1" w:themeShade="BF"/>
      <w:spacing w:val="5"/>
    </w:rPr>
  </w:style>
  <w:style w:type="paragraph" w:styleId="aa">
    <w:name w:val="Normal (Web)"/>
    <w:basedOn w:val="a"/>
    <w:uiPriority w:val="99"/>
    <w:semiHidden/>
    <w:unhideWhenUsed/>
    <w:rsid w:val="009015DE"/>
    <w:pPr>
      <w:bidi w:val="0"/>
      <w:spacing w:before="100" w:beforeAutospacing="1" w:after="100" w:afterAutospacing="1"/>
    </w:pPr>
  </w:style>
  <w:style w:type="character" w:customStyle="1" w:styleId="highlight">
    <w:name w:val="highlight"/>
    <w:basedOn w:val="a0"/>
    <w:rsid w:val="009015DE"/>
  </w:style>
  <w:style w:type="paragraph" w:styleId="ab">
    <w:name w:val="footnote text"/>
    <w:basedOn w:val="a"/>
    <w:link w:val="Char3"/>
    <w:uiPriority w:val="99"/>
    <w:semiHidden/>
    <w:unhideWhenUsed/>
    <w:rsid w:val="00A50593"/>
    <w:rPr>
      <w:sz w:val="20"/>
      <w:szCs w:val="20"/>
    </w:rPr>
  </w:style>
  <w:style w:type="character" w:customStyle="1" w:styleId="Char3">
    <w:name w:val="نص حاشية سفلية Char"/>
    <w:basedOn w:val="a0"/>
    <w:link w:val="ab"/>
    <w:uiPriority w:val="99"/>
    <w:semiHidden/>
    <w:rsid w:val="00A5059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c">
    <w:name w:val="footnote reference"/>
    <w:basedOn w:val="a0"/>
    <w:uiPriority w:val="99"/>
    <w:semiHidden/>
    <w:unhideWhenUsed/>
    <w:rsid w:val="00A50593"/>
    <w:rPr>
      <w:vertAlign w:val="superscript"/>
    </w:rPr>
  </w:style>
  <w:style w:type="character" w:styleId="ad">
    <w:name w:val="Strong"/>
    <w:basedOn w:val="a0"/>
    <w:uiPriority w:val="22"/>
    <w:qFormat/>
    <w:rsid w:val="009D7690"/>
    <w:rPr>
      <w:b/>
      <w:bCs/>
    </w:rPr>
  </w:style>
  <w:style w:type="character" w:styleId="Hyperlink">
    <w:name w:val="Hyperlink"/>
    <w:basedOn w:val="a0"/>
    <w:uiPriority w:val="99"/>
    <w:semiHidden/>
    <w:unhideWhenUsed/>
    <w:rsid w:val="00C82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5</Pages>
  <Words>1466</Words>
  <Characters>8359</Characters>
  <Application>Microsoft Office Word</Application>
  <DocSecurity>0</DocSecurity>
  <Lines>69</Lines>
  <Paragraphs>19</Paragraphs>
  <ScaleCrop>false</ScaleCrop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محمود أحمد صالح الدوسري</dc:creator>
  <cp:keywords/>
  <dc:description/>
  <cp:lastModifiedBy>محمود أحمد صالح الدوسري</cp:lastModifiedBy>
  <cp:revision>347</cp:revision>
  <dcterms:created xsi:type="dcterms:W3CDTF">2025-08-02T07:08:00Z</dcterms:created>
  <dcterms:modified xsi:type="dcterms:W3CDTF">2025-08-04T05:50:00Z</dcterms:modified>
</cp:coreProperties>
</file>