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8407" w14:textId="33A3AA1A" w:rsidR="0048177D" w:rsidRPr="00875B96" w:rsidRDefault="00766DE6" w:rsidP="0048177D">
      <w:pPr>
        <w:ind w:firstLine="397"/>
        <w:rPr>
          <w:rFonts w:ascii="KFGQPC Uthman Taha Naskh" w:hAnsi="KFGQPC Uthman Taha Naskh" w:cs="KFGQPC Uthman Taha Naskh"/>
          <w:b/>
          <w:bCs/>
          <w:sz w:val="26"/>
          <w:szCs w:val="26"/>
          <w:rtl/>
          <w:lang w:eastAsia="en-US"/>
        </w:rPr>
      </w:pP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الْحمد لِلَّهِ نَسْتَعِينُهُ وَنَسْتَغْفِرُهُ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وَنَعُوذُ بِهِ مِنْ شُرُورِ أَنْفُسِنَا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مَنْ يَهْدِ اللَّهُ فَلَا مُضِلَّ لَهُ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وَمَنْ يُضْلِلْ فَلَا هَادِيَ لَهُ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وَأَشْهَدُ أَنْ لَا إِلَهَ إِلَّا اللَّهُ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وَأَشْهَدُ أَنَّ مُحَمَّدًا عَبْدُهُ وَرَسولُهُ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أَرْسَلَهُ بِالْحَقِّ بَشِيرًا وَنَذِيرًا بَيْنَ يَدَيْ السَّاعَةِ</w:t>
      </w:r>
      <w:r w:rsidR="0027414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.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أما بعد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: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فاتق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وا الله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وعظ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م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وا ما عظ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م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 w:rsidR="00F559D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الله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2844C2" w:rsidRPr="00875B96">
        <w:rPr>
          <w:rFonts w:ascii="Tahoma" w:hAnsi="Tahoma" w:hint="cs"/>
          <w:sz w:val="52"/>
          <w:szCs w:val="52"/>
          <w:rtl/>
        </w:rPr>
        <w:t>: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2844C2"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{وَمَنْ يُعَظِّمْ شَعَائِرَ اللَّهِ فَإِنَّهَا مِنْ ‌تَقْوَى ‌الْقُلُوبِ</w:t>
      </w:r>
      <w:proofErr w:type="gramStart"/>
      <w:r w:rsidR="002844C2"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}</w:t>
      </w:r>
      <w:r w:rsidR="002844C2" w:rsidRPr="00875B96">
        <w:rPr>
          <w:rFonts w:ascii="Cambria" w:hAnsi="Cambria" w:cs="Cambria" w:hint="cs"/>
          <w:b/>
          <w:bCs/>
          <w:sz w:val="26"/>
          <w:szCs w:val="26"/>
          <w:rtl/>
          <w:lang w:eastAsia="en-US"/>
        </w:rPr>
        <w:t> </w:t>
      </w:r>
      <w:r w:rsidR="0048177D" w:rsidRPr="00875B96">
        <w:rPr>
          <w:rFonts w:ascii="KFGQPC Uthman Taha Naskh" w:hAnsi="KFGQPC Uthman Taha Naskh" w:cs="KFGQPC Uthman Taha Naskh" w:hint="cs"/>
          <w:b/>
          <w:bCs/>
          <w:sz w:val="26"/>
          <w:szCs w:val="26"/>
          <w:rtl/>
          <w:lang w:eastAsia="en-US"/>
        </w:rPr>
        <w:t>.</w:t>
      </w:r>
      <w:proofErr w:type="gramEnd"/>
    </w:p>
    <w:p w14:paraId="0C7C6438" w14:textId="2E237C26" w:rsidR="002844C2" w:rsidRPr="00875B96" w:rsidRDefault="00683188" w:rsidP="002844C2">
      <w:pPr>
        <w:ind w:firstLine="397"/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وإن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من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تعظيم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الله</w:t>
      </w:r>
      <w:r w:rsidR="00F559D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تعظيم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تلك</w:t>
      </w:r>
      <w:r w:rsidR="00F559D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البلاد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التي يحب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ها الله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، 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أعرفت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م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ما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هي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؟ 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إنها 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ليست</w:t>
      </w:r>
      <w:r w:rsidR="00F559D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مكة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ولا المدينة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، 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بل هي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بلاد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حبيبة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إلى الله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، </w:t>
      </w:r>
      <w:r w:rsidR="00765627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إلى رسول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الله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765627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27414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-صَلَّى اللهُ عَلَيْهِ وَسَلَّمَ- </w:t>
      </w:r>
      <w:r w:rsidR="00765627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الذي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قال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765627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عنه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: </w:t>
      </w:r>
      <w:r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أَحَبُّ الْبِلاَدِ إِلَى اللَّهِ مَسَاجِدُهَا</w:t>
      </w:r>
      <w:r w:rsidR="007E6B5E" w:rsidRPr="00875B96">
        <w:rPr>
          <w:rFonts w:ascii="KFGQPC Uthman Taha Naskh" w:hAnsi="KFGQPC Uthman Taha Naskh" w:cs="KFGQPC Uthman Taha Naskh" w:hint="cs"/>
          <w:b/>
          <w:bCs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 xml:space="preserve"> وَأَبْغَضُ الْبِلاَدِ إِلَى اللَّهِ أَسْوَاقُهَا</w:t>
      </w:r>
      <w:r w:rsidR="00BD50CD" w:rsidRPr="00875B96">
        <w:rPr>
          <w:rFonts w:ascii="KFGQPC Uthman Taha Naskh" w:hAnsi="KFGQPC Uthman Taha Naskh" w:cs="KFGQPC Uthman Taha Naskh" w:hint="cs"/>
          <w:b/>
          <w:bCs/>
          <w:sz w:val="48"/>
          <w:szCs w:val="48"/>
          <w:rtl/>
          <w:lang w:eastAsia="en-US"/>
        </w:rPr>
        <w:t xml:space="preserve">. </w:t>
      </w:r>
      <w:r w:rsidR="00CD66E6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رو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اه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CD66E6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proofErr w:type="gramStart"/>
      <w:r w:rsidR="00CD66E6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مسلم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ٌ</w:t>
      </w:r>
      <w:r w:rsidRPr="00875B96">
        <w:rPr>
          <w:rFonts w:ascii="Tahoma" w:hAnsi="Tahoma"/>
          <w:sz w:val="52"/>
          <w:szCs w:val="52"/>
          <w:vertAlign w:val="superscript"/>
          <w:rtl/>
          <w:lang w:eastAsia="en-US"/>
        </w:rPr>
        <w:t>(</w:t>
      </w:r>
      <w:proofErr w:type="gramEnd"/>
      <w:r w:rsidRPr="00875B96">
        <w:rPr>
          <w:rFonts w:ascii="Tahoma" w:hAnsi="Tahoma"/>
          <w:sz w:val="52"/>
          <w:szCs w:val="52"/>
          <w:vertAlign w:val="superscript"/>
          <w:rtl/>
          <w:lang w:eastAsia="en-US"/>
        </w:rPr>
        <w:footnoteReference w:id="1"/>
      </w:r>
      <w:r w:rsidRPr="00875B96">
        <w:rPr>
          <w:rFonts w:ascii="Tahoma" w:hAnsi="Tahoma"/>
          <w:sz w:val="52"/>
          <w:szCs w:val="52"/>
          <w:vertAlign w:val="superscript"/>
          <w:rtl/>
          <w:lang w:eastAsia="en-US"/>
        </w:rPr>
        <w:t>)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.</w:t>
      </w:r>
      <w:r w:rsidR="00766D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</w:p>
    <w:p w14:paraId="76C893F1" w14:textId="669F18D5" w:rsidR="00F559D3" w:rsidRPr="00875B96" w:rsidRDefault="00F559D3" w:rsidP="00F559D3">
      <w:pPr>
        <w:ind w:firstLine="397"/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ف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ها هو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-صَلَّى اللهُ عَلَيْهِ وَسَلَّمَ-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ي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ق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د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م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مهاج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رًا من مكة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إلى المدينة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، فيجعل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أول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عمل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ٍ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يقوم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به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تأسيس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مسجد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قباء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، وبعد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ها بأيام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ٍ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يتجه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للمدينة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، ليكون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أول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مشروع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ٍ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بناء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المسجد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النبويِّ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، لماذا؟! لي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عل</w:t>
      </w:r>
      <w:r w:rsidR="006A42D5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ن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للأمة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كل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ها أن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مؤتمر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نا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الإسلاميَ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العظيم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هو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المسجد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، وأن مرتكز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نا القوي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هو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المسجد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، منه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يَشيعُ</w:t>
      </w:r>
      <w:r w:rsidR="006A42D5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التحابُّ والاجتماعُ، و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منه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تنطلق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مواكب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التربية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 والتعليمِ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.</w:t>
      </w:r>
    </w:p>
    <w:p w14:paraId="65FD5690" w14:textId="5523CFB7" w:rsidR="00BD50CD" w:rsidRPr="00875B96" w:rsidRDefault="0037134A" w:rsidP="002844C2">
      <w:pPr>
        <w:ind w:firstLine="397"/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</w:pP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ولجلالت</w:t>
      </w:r>
      <w:r w:rsidR="000332C9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ها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ف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قد أضاف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ها الرب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ُّ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إلى نفس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ه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إضافة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تشريف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ٍ،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وتوع</w:t>
      </w:r>
      <w:r w:rsid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د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ن ي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منع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عباد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ه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من ذ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كره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فيها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فقال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سبحان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: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2844C2"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{وَمَنْ أَظْلَمُ مِمَّنْ مَنَعَ مَسَاجِدَ اللَّهِ أَنْ يُذْكَرَ فِيهَا اسْمُهُ وَسَعَى فِي ‌خَرَابِهَا}</w:t>
      </w:r>
      <w:r w:rsidR="00350B5F" w:rsidRPr="00875B96">
        <w:rPr>
          <w:rFonts w:ascii="KFGQPC Uthman Taha Naskh" w:hAnsi="KFGQPC Uthman Taha Naskh" w:cs="KFGQPC Uthman Taha Naskh" w:hint="cs"/>
          <w:b/>
          <w:bCs/>
          <w:sz w:val="48"/>
          <w:szCs w:val="48"/>
          <w:rtl/>
          <w:lang w:eastAsia="en-US"/>
        </w:rPr>
        <w:t>.</w:t>
      </w:r>
    </w:p>
    <w:p w14:paraId="0C99DF47" w14:textId="77777777" w:rsidR="0037134A" w:rsidRDefault="00F90903" w:rsidP="00766DE6">
      <w:pPr>
        <w:ind w:firstLine="397"/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أعظم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الظلم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في المساجد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دفن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أ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موات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730733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فيها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="0073073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ف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يقع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68318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الشرك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الأكبر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من دعاء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هؤلاء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68318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الأموات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: </w:t>
      </w:r>
      <w:r w:rsidR="002844C2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‌</w:t>
      </w:r>
      <w:proofErr w:type="gramStart"/>
      <w:r w:rsidR="002844C2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‌</w:t>
      </w:r>
      <w:r w:rsidR="002844C2"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{</w:t>
      </w:r>
      <w:proofErr w:type="gramEnd"/>
      <w:r w:rsidR="002844C2"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وَأَنَّ ‌الْمَسَاجِدَ ‌لِلَّهِ فَلَا تَدْعُوا مَعَ اللَّهِ أَحَدًا}</w:t>
      </w:r>
      <w:r w:rsidR="00AF0FD1" w:rsidRPr="00875B96">
        <w:rPr>
          <w:rFonts w:ascii="KFGQPC Uthman Taha Naskh" w:hAnsi="KFGQPC Uthman Taha Naskh" w:cs="KFGQPC Uthman Taha Naskh" w:hint="cs"/>
          <w:b/>
          <w:bCs/>
          <w:sz w:val="48"/>
          <w:szCs w:val="48"/>
          <w:rtl/>
          <w:lang w:eastAsia="en-US"/>
        </w:rPr>
        <w:t>.</w:t>
      </w:r>
      <w:r w:rsidR="00766D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</w:p>
    <w:p w14:paraId="42EEB96A" w14:textId="06175D45" w:rsidR="00BD50CD" w:rsidRPr="00875B96" w:rsidRDefault="00683188" w:rsidP="00766DE6">
      <w:pPr>
        <w:ind w:firstLine="397"/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lastRenderedPageBreak/>
        <w:t>وما دون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الشرك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إساء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ات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ٌ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766D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وإساء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766D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ات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ٌ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766D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فل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ن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ح</w:t>
      </w:r>
      <w:r w:rsidR="006A42D5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ذ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رها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، 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ل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ن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ح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ذ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ر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منها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، 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ومن أمثلتِها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:</w:t>
      </w:r>
    </w:p>
    <w:p w14:paraId="5B4BEEF3" w14:textId="67CC100E" w:rsidR="00BD50CD" w:rsidRPr="00875B96" w:rsidRDefault="00683188" w:rsidP="004905D5">
      <w:pPr>
        <w:pStyle w:val="afd"/>
        <w:numPr>
          <w:ilvl w:val="0"/>
          <w:numId w:val="3"/>
        </w:numPr>
        <w:tabs>
          <w:tab w:val="left" w:pos="281"/>
          <w:tab w:val="left" w:pos="424"/>
        </w:tabs>
        <w:ind w:left="-2" w:firstLine="142"/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</w:pP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دخول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المساجد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بالرائحة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الكريهة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كالثوم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والبصل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37134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وأشدُّ منهُ</w:t>
      </w:r>
      <w:r w:rsidR="0037134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رائحة</w:t>
      </w:r>
      <w:r w:rsidR="0037134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37134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الدخان</w:t>
      </w:r>
      <w:r w:rsidR="0037134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.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ففي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صحيح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ين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أن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النبي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765627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-صَلَّى اللهُ عَلَيْهِ وَسَلَّمَ-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قال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: </w:t>
      </w:r>
      <w:r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مَنْ أَكَلَ ثُومًا أَوْ بَصَلاً فَلْيَعْتَزِلْنَا</w:t>
      </w:r>
      <w:r w:rsidR="00BD50CD" w:rsidRPr="00875B96">
        <w:rPr>
          <w:rFonts w:ascii="KFGQPC Uthman Taha Naskh" w:hAnsi="KFGQPC Uthman Taha Naskh" w:cs="KFGQPC Uthman Taha Naskh" w:hint="cs"/>
          <w:b/>
          <w:bCs/>
          <w:sz w:val="48"/>
          <w:szCs w:val="48"/>
          <w:rtl/>
          <w:lang w:eastAsia="en-US"/>
        </w:rPr>
        <w:t xml:space="preserve">، </w:t>
      </w:r>
      <w:r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أَوْ لِيَعْتَزِلْ مَسْجِدَنَا وَلْيَقْعُدْ فِى بَيْتِهِ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..</w:t>
      </w:r>
    </w:p>
    <w:p w14:paraId="1B3D8441" w14:textId="3957D76F" w:rsidR="00BD50CD" w:rsidRPr="00875B96" w:rsidRDefault="00683188" w:rsidP="0048177D">
      <w:pPr>
        <w:pStyle w:val="afd"/>
        <w:numPr>
          <w:ilvl w:val="0"/>
          <w:numId w:val="3"/>
        </w:numPr>
        <w:tabs>
          <w:tab w:val="left" w:pos="281"/>
          <w:tab w:val="left" w:pos="424"/>
        </w:tabs>
        <w:ind w:left="-2" w:firstLine="142"/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إهمال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تنظيف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المسجد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وتطييب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ه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ب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الط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يب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الذي لا يؤذ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ي المصاب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بالأمراض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الصدرية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 وليكن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التطييب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قبل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الأذان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يوقت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ٍ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كافٍ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.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وقد صح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="00CD66E6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أن </w:t>
      </w:r>
      <w:r w:rsidR="006A42D5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النَّبِيَّ</w:t>
      </w:r>
      <w:r w:rsidR="00CD66E6" w:rsidRPr="00875B96">
        <w:rPr>
          <w:rFonts w:ascii="KFGQPC Uthman Taha Naskh" w:hAnsi="KFGQPC Uthman Taha Naskh" w:cs="KFGQPC Uthman Taha Naskh"/>
          <w:sz w:val="48"/>
          <w:szCs w:val="48"/>
          <w:lang w:eastAsia="en-US"/>
        </w:rPr>
        <w:t xml:space="preserve"> </w:t>
      </w:r>
      <w:r w:rsidR="00765627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-صَلَّى اللهُ عَلَيْهِ وَسَلَّمَ-</w:t>
      </w:r>
      <w:r w:rsidR="006A42D5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48177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أَمَرَ بِبِنَاءِ الْمَسَاجِدِ فِي الدُّورِ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="0048177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وَأَنْ ‌تُنَظَّفَ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="0048177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‌وَتُطَيَّبَ</w:t>
      </w:r>
      <w:r w:rsidR="0048177D" w:rsidRPr="00875B96">
        <w:rPr>
          <w:rStyle w:val="ae"/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CD66E6" w:rsidRPr="00875B96">
        <w:rPr>
          <w:rStyle w:val="ae"/>
          <w:sz w:val="52"/>
          <w:szCs w:val="52"/>
          <w:rtl/>
        </w:rPr>
        <w:t>(</w:t>
      </w:r>
      <w:r w:rsidR="00CD66E6" w:rsidRPr="00875B96">
        <w:rPr>
          <w:rStyle w:val="ae"/>
          <w:sz w:val="52"/>
          <w:szCs w:val="52"/>
          <w:rtl/>
        </w:rPr>
        <w:footnoteReference w:id="2"/>
      </w:r>
      <w:r w:rsidR="00CD66E6" w:rsidRPr="00875B96">
        <w:rPr>
          <w:rStyle w:val="ae"/>
          <w:sz w:val="52"/>
          <w:szCs w:val="52"/>
          <w:rtl/>
        </w:rPr>
        <w:t>)</w:t>
      </w:r>
      <w:r w:rsidR="00BD50CD" w:rsidRPr="00875B96">
        <w:rPr>
          <w:rFonts w:ascii="KFGQPC Uthman Taha Naskh" w:hAnsi="KFGQPC Uthman Taha Naskh" w:cs="KFGQPC Uthman Taha Naskh" w:hint="cs"/>
          <w:spacing w:val="-4"/>
          <w:sz w:val="48"/>
          <w:szCs w:val="48"/>
          <w:rtl/>
          <w:lang w:eastAsia="en-US"/>
        </w:rPr>
        <w:t>.</w:t>
      </w:r>
    </w:p>
    <w:p w14:paraId="0E66757F" w14:textId="525426E0" w:rsidR="00C223AC" w:rsidRPr="00875B96" w:rsidRDefault="00C223AC" w:rsidP="004905D5">
      <w:pPr>
        <w:pStyle w:val="afd"/>
        <w:numPr>
          <w:ilvl w:val="0"/>
          <w:numId w:val="3"/>
        </w:numPr>
        <w:tabs>
          <w:tab w:val="left" w:pos="281"/>
          <w:tab w:val="left" w:pos="424"/>
        </w:tabs>
        <w:ind w:left="-2" w:firstLine="142"/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</w:pP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رفع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الصوت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في المسجد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؛ ف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هذا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لا ينبغ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ي حتى ولو كان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بقراءة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القرآن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. ومثل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رفع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الصوت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بالأذكار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داخل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الصلاة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 فيشو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ش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على الإمام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والمأمومين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.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ويدخل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فيه ر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نّات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الجوال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ِ، والركضُ المزعجُ لإدراكِ الركعةِ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.</w:t>
      </w:r>
    </w:p>
    <w:p w14:paraId="20527C28" w14:textId="01643BB1" w:rsidR="00765627" w:rsidRPr="00875B96" w:rsidRDefault="00683188" w:rsidP="004905D5">
      <w:pPr>
        <w:pStyle w:val="afd"/>
        <w:numPr>
          <w:ilvl w:val="0"/>
          <w:numId w:val="3"/>
        </w:numPr>
        <w:tabs>
          <w:tab w:val="left" w:pos="281"/>
          <w:tab w:val="left" w:pos="424"/>
        </w:tabs>
        <w:ind w:left="-2" w:firstLine="142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العبث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واللع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ب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في المسجد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BD50C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 ف</w:t>
      </w:r>
      <w:r w:rsidR="00B33CA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لن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B33CA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ر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B33CA8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ب</w:t>
      </w:r>
      <w:r w:rsidR="00E1774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أبناء</w:t>
      </w:r>
      <w:r w:rsidR="00E1774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نا على تعظيم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المساجد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B33CA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وحفظ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B33CA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م</w:t>
      </w:r>
      <w:r w:rsidR="00E1774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B33CA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ر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B33CA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اف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B33CA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ق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B33CA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ها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،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وإلا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ف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س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وا و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أفس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وا علينا عباد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ت</w:t>
      </w:r>
      <w:r w:rsidR="0099074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نا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.</w:t>
      </w:r>
    </w:p>
    <w:p w14:paraId="1D852161" w14:textId="7917B134" w:rsidR="00F77A85" w:rsidRPr="00875B96" w:rsidRDefault="00C223AC" w:rsidP="004905D5">
      <w:pPr>
        <w:pStyle w:val="afd"/>
        <w:numPr>
          <w:ilvl w:val="0"/>
          <w:numId w:val="3"/>
        </w:numPr>
        <w:tabs>
          <w:tab w:val="left" w:pos="281"/>
          <w:tab w:val="left" w:pos="424"/>
        </w:tabs>
        <w:ind w:left="-2" w:firstLine="142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التعر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ضُ للناسِ بسؤالهِم المالَ 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بالمساجد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أو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عند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أبواب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ها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، ولا تأخذْنا العاطفةُ </w:t>
      </w:r>
      <w:r w:rsidR="007E6B5E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ل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إعان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تِهم، بل ل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نوجِّ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هْ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م للقنواتِ الرسميةِ إن كان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وا صادقينَ. </w:t>
      </w:r>
    </w:p>
    <w:p w14:paraId="02B44297" w14:textId="7EC79B9B" w:rsidR="00C223AC" w:rsidRPr="00875B96" w:rsidRDefault="00C223AC" w:rsidP="00F77A85">
      <w:pPr>
        <w:ind w:firstLine="397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والواجبُ المعمَّمُ المؤكَّدُ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على الأئمة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والمؤذنين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منع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أي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شخص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ٍ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من التسول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داخل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المسجد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أو في محيط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ه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،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وعلى </w:t>
      </w:r>
      <w:r w:rsidR="00F77A85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الجميع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إبلاغ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الجهات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الأمنية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فوراً عند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ملاحظة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متسولٍ</w:t>
      </w:r>
      <w:r w:rsidR="00577FE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.</w:t>
      </w:r>
    </w:p>
    <w:p w14:paraId="520CCF4B" w14:textId="449255FC" w:rsidR="009B2520" w:rsidRPr="009B2520" w:rsidRDefault="009B2520" w:rsidP="009B2520">
      <w:pPr>
        <w:pStyle w:val="afd"/>
        <w:numPr>
          <w:ilvl w:val="0"/>
          <w:numId w:val="3"/>
        </w:numPr>
        <w:pBdr>
          <w:bottom w:val="double" w:sz="6" w:space="1" w:color="auto"/>
        </w:pBdr>
        <w:tabs>
          <w:tab w:val="left" w:pos="281"/>
          <w:tab w:val="left" w:pos="424"/>
        </w:tabs>
        <w:ind w:left="-2" w:firstLine="142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إيذاء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المصلين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بثلاثة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أماكن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: بمواقف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السيارات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، 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بالأحذية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المتناثرة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lastRenderedPageBreak/>
        <w:t>عند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الأبواب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، 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بحجز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المصل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ي مكاناً، ثم يخرج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من المسجد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9B2520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وقتاً طويلاً</w:t>
      </w:r>
      <w:r w:rsidR="0037134A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.</w:t>
      </w:r>
    </w:p>
    <w:p w14:paraId="6088DF61" w14:textId="4E5CA051" w:rsidR="0048177D" w:rsidRDefault="0048177D" w:rsidP="004905D5">
      <w:pPr>
        <w:pStyle w:val="afd"/>
        <w:numPr>
          <w:ilvl w:val="0"/>
          <w:numId w:val="3"/>
        </w:numPr>
        <w:pBdr>
          <w:bottom w:val="double" w:sz="6" w:space="1" w:color="auto"/>
        </w:pBdr>
        <w:tabs>
          <w:tab w:val="left" w:pos="281"/>
          <w:tab w:val="left" w:pos="424"/>
        </w:tabs>
        <w:ind w:left="-2" w:firstLine="142"/>
        <w:rPr>
          <w:rFonts w:ascii="KFGQPC Uthman Taha Naskh" w:hAnsi="KFGQPC Uthman Taha Naskh" w:cs="KFGQPC Uthman Taha Naskh"/>
          <w:b/>
          <w:bCs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كثرة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مخالفة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جماعة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المساجد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 ورب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ما مخاص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مة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بعض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هم، والتحز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ب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بين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هم، ف</w:t>
      </w:r>
      <w:r w:rsidR="00C72317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على جيران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C72317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8139DB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المسجد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8139DB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C72317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أن </w:t>
      </w:r>
      <w:r w:rsidR="00C72317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يتعاو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C72317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C72317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وا و</w:t>
      </w:r>
      <w:r w:rsidR="00C72317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يتناص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C72317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ح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C72317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وا فيما بين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C72317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هم،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ول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يكن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المسجد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سبب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أ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لف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ت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م، لا سبب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ف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رقت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م، ول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يتعاو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وا بين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هم، ومع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الإمام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والمؤذن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فيما يكون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من البر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والتقو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ى، ولي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حق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ق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وا قول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رب</w:t>
      </w:r>
      <w:r w:rsidR="003532C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هم</w:t>
      </w:r>
      <w:r w:rsidR="002844C2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:</w:t>
      </w:r>
      <w:r w:rsidR="002844C2" w:rsidRPr="00875B96">
        <w:rPr>
          <w:rFonts w:ascii="Tahoma" w:hAnsi="Tahoma" w:hint="cs"/>
          <w:sz w:val="50"/>
          <w:szCs w:val="50"/>
          <w:rtl/>
        </w:rPr>
        <w:t xml:space="preserve"> </w:t>
      </w:r>
      <w:r w:rsidR="002844C2" w:rsidRPr="00875B96">
        <w:rPr>
          <w:rStyle w:val="ae"/>
          <w:rFonts w:ascii="Tahoma" w:hAnsi="Tahoma"/>
          <w:sz w:val="50"/>
          <w:szCs w:val="50"/>
          <w:rtl/>
        </w:rPr>
        <w:t>‌‌</w:t>
      </w:r>
      <w:r w:rsidR="002844C2"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{وَتَعَاوَنُوا عَلَى الْبِرِّ وَالتَّقْوَى وَلَا تَعَاوَنُوا عَلَى الْإِثْمِ وَالْعُدْوَانِ}</w:t>
      </w:r>
      <w:r w:rsidRPr="00875B96">
        <w:rPr>
          <w:rFonts w:ascii="KFGQPC Uthman Taha Naskh" w:hAnsi="KFGQPC Uthman Taha Naskh" w:cs="KFGQPC Uthman Taha Naskh" w:hint="cs"/>
          <w:b/>
          <w:bCs/>
          <w:sz w:val="48"/>
          <w:szCs w:val="48"/>
          <w:rtl/>
          <w:lang w:eastAsia="en-US"/>
        </w:rPr>
        <w:t>.</w:t>
      </w:r>
    </w:p>
    <w:p w14:paraId="31B542CA" w14:textId="551255A1" w:rsidR="00C223AC" w:rsidRPr="00875B96" w:rsidRDefault="00C223AC" w:rsidP="00C223AC">
      <w:pPr>
        <w:ind w:firstLine="397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الحمدُ للهِ مُولِينا، ومُنِجينا، والصلاةُ والسلامُ على داعِينا وهادِينا، أما بعدُ:</w:t>
      </w:r>
    </w:p>
    <w:p w14:paraId="3F8709ED" w14:textId="50B5F88F" w:rsidR="00BD50CD" w:rsidRPr="00875B96" w:rsidRDefault="00577FEA" w:rsidP="00AF0FD1">
      <w:pPr>
        <w:ind w:firstLine="397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فيا </w:t>
      </w:r>
      <w:r w:rsidR="00912134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أخي</w:t>
      </w:r>
      <w:r w:rsidR="006A42D5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جارَ المسجِدِ</w:t>
      </w:r>
      <w:r w:rsidR="00B13B9B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="00912134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يا مَن 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تهاو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نْتَ بصلاة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الجماعة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الأولى</w:t>
      </w:r>
      <w:r w:rsidR="00E1774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؛ </w:t>
      </w:r>
      <w:r w:rsidR="00912134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ها قد خس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912134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رتَ</w:t>
      </w:r>
      <w:r w:rsidR="00912134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أرباحًا منها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: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فوات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فضل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جماعة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الصلاة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الأول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ى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وهي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سبع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ٌ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وعشرون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درجة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ً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 و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اقتداء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م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ن ي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قتد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ي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بك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ب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التأخر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عنها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، 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ورب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="002B0F3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ما 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بتركِها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.</w:t>
      </w:r>
    </w:p>
    <w:p w14:paraId="3A94B25F" w14:textId="700D6EB2" w:rsidR="00BD50CD" w:rsidRPr="00875B96" w:rsidRDefault="002B0F3A" w:rsidP="00765627">
      <w:pPr>
        <w:ind w:firstLine="397"/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</w:pP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والعجيب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أن بعض</w:t>
      </w:r>
      <w:r w:rsidR="00912134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إخوانِنَا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يُصل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ون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في المس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</w:t>
      </w:r>
      <w:r w:rsidR="00F90903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جد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F90903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</w:t>
      </w:r>
      <w:r w:rsidR="00F90903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ت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ي تتعد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دُ فيه الجَماعات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5E7BFB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مع أنه يستطيع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أن يصلي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في غير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ه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6A42D5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</w:t>
      </w:r>
      <w:r w:rsidR="00E9561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!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!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وهذا تفريطٌ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،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وتعويد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للنفس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على الكسل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BD50CD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.</w:t>
      </w:r>
    </w:p>
    <w:p w14:paraId="758BC837" w14:textId="3C88B78C" w:rsidR="00C5563F" w:rsidRPr="00875B96" w:rsidRDefault="00912134" w:rsidP="00AF0FD1">
      <w:pPr>
        <w:ind w:firstLine="397"/>
        <w:rPr>
          <w:sz w:val="52"/>
          <w:szCs w:val="52"/>
          <w:rtl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وإليكم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هذه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القصة</w:t>
      </w:r>
      <w:r w:rsidR="00E1774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العجيبة</w:t>
      </w:r>
      <w:r w:rsidR="00E1774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FB0F60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6B77B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عن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العال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ِمِ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الكبير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ع</w:t>
      </w:r>
      <w:r w:rsidR="00B33CA8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بيد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الله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الق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واريري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6B77B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شيخ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6B77BC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6B77BC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البخاري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="006B77BC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، ومسلم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ٍ</w:t>
      </w:r>
      <w:r w:rsidR="006B77BC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، 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وأبي داودَ، </w:t>
      </w:r>
      <w:r w:rsidR="006B77BC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والنَّسائي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.</w:t>
      </w:r>
      <w:r w:rsidR="006B77BC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حيثُ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يقول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: لَمْ </w:t>
      </w:r>
      <w:r w:rsidR="00350B5F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تَ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كُنْ تَفُوتُنِي صَلاةُ الْع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ِشَاءِ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فِي جَمَاعَةٍ، فَنَزَلَ بِي ضَيْفٌ، فَشُغِلْتُ بِهِ، فَخَرَجْتُ أَطْلُبُ الصَّلاةَ فِي قَبَائِلِ الْبَصْرَةِ، فَإِذَا النَّاسُ قَدْ صَلَّوْا، فَقُلْتُ فِي نَفْسِي: 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رَوَيْتُ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عَنِ النَّبِيِّ 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صَلَّى اللَّهُ عَلَيْهِ وَسَلَّمَ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أَنَّهُ قَالَ: </w:t>
      </w:r>
      <w:r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صَلاةُ الْجَمِيعِ تَفْضُلُ عَلَى صَلاةِ الْفَذِّ</w:t>
      </w:r>
      <w:r w:rsidRPr="00875B96">
        <w:rPr>
          <w:rFonts w:ascii="KFGQPC Uthman Taha Naskh" w:hAnsi="KFGQPC Uthman Taha Naskh" w:cs="KFGQPC Uthman Taha Naskh" w:hint="cs"/>
          <w:b/>
          <w:bCs/>
          <w:sz w:val="48"/>
          <w:szCs w:val="48"/>
          <w:rtl/>
          <w:lang w:eastAsia="en-US"/>
        </w:rPr>
        <w:t xml:space="preserve"> </w:t>
      </w:r>
      <w:r w:rsidRPr="00875B9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سَبْعًا وَعِشْرِينَ دَرَجَةً</w:t>
      </w:r>
      <w:r w:rsidRPr="00875B96">
        <w:rPr>
          <w:rFonts w:ascii="KFGQPC Uthman Taha Naskh" w:hAnsi="KFGQPC Uthman Taha Naskh" w:cs="KFGQPC Uthman Taha Naskh" w:hint="cs"/>
          <w:b/>
          <w:bCs/>
          <w:sz w:val="48"/>
          <w:szCs w:val="48"/>
          <w:rtl/>
          <w:lang w:eastAsia="en-US"/>
        </w:rPr>
        <w:t>.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فَانْقَلَبْتُ إِلَى مَنْزِلِي، فَصَلَّيْتُ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ها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سَبْعًا وَعِشْرِينَ مَرَّةً، 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-اجتهاداً منه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أنها ستعو</w:t>
      </w:r>
      <w:r w:rsid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ِّ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ض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 ما فات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 قال</w:t>
      </w:r>
      <w:r w:rsidR="00AF0FD1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48177D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: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ثُمَّ رَقَدْتُ، فَرَأَيْتُنِي مَعَ قَوْمٍ رَاكِبِي أَفْرَاسٍ، وَأَنَا رَاكِبٌ 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lastRenderedPageBreak/>
        <w:t>فَرَسًا كَأَفْرَاسِهِمْ، وَنَحْنُ نَتَجَارَى، وَأَفْرَاسُهُمْ تَسْبِقُ فَرَسِي، فَجَعَلْتُ أَضْرِبُهُ لأَلْحَقَهُمْ، فَالْتَفَتَ إِلَيَّ آخِرُهُمْ، فَقَالَ: لا تُجْهِدْ فَرَسَكَ، فَلَسْتَ بِلاحِقِنَا، فَقُلْتُ: وَلِمَ ذَاكَ؟ قَالَ: لأَنَّا صَلَّيْنَا الْع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ِشَاءَ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فِي جَمَاعَةٍ</w:t>
      </w:r>
      <w:r w:rsidR="006B77BC" w:rsidRPr="00875B96">
        <w:rPr>
          <w:rStyle w:val="ae"/>
          <w:rtl/>
        </w:rPr>
        <w:t>(</w:t>
      </w:r>
      <w:r w:rsidR="006B77BC" w:rsidRPr="00875B96">
        <w:rPr>
          <w:rStyle w:val="ae"/>
          <w:rtl/>
        </w:rPr>
        <w:footnoteReference w:id="3"/>
      </w:r>
      <w:r w:rsidR="006B77BC" w:rsidRPr="00875B96">
        <w:rPr>
          <w:rStyle w:val="ae"/>
          <w:rtl/>
        </w:rPr>
        <w:t>)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.</w:t>
      </w:r>
    </w:p>
    <w:p w14:paraId="533997E4" w14:textId="77777777" w:rsidR="00577FEA" w:rsidRPr="00875B96" w:rsidRDefault="00C223AC" w:rsidP="00C223AC">
      <w:pPr>
        <w:pStyle w:val="afd"/>
        <w:numPr>
          <w:ilvl w:val="0"/>
          <w:numId w:val="8"/>
        </w:numPr>
        <w:spacing w:line="220" w:lineRule="auto"/>
        <w:ind w:left="424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فاللهم </w:t>
      </w:r>
      <w:r w:rsidR="00577FE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رَبّ</w:t>
      </w:r>
      <w:r w:rsidR="00577FE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َنَا</w:t>
      </w:r>
      <w:r w:rsidR="00577FE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اجْعَلْن</w:t>
      </w:r>
      <w:r w:rsidR="00577FE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َا مِنْ</w:t>
      </w:r>
      <w:r w:rsidR="00577FE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‌مُقِيم</w:t>
      </w:r>
      <w:r w:rsidR="00577FE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ِيْ</w:t>
      </w:r>
      <w:r w:rsidR="00577FEA"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‌الصَّلَاةِ وَمِنْ ذُرِّيَّ</w:t>
      </w:r>
      <w:r w:rsidR="00577FE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اتِنَا.</w:t>
      </w:r>
    </w:p>
    <w:p w14:paraId="4D9EB3AA" w14:textId="77777777" w:rsidR="00C14745" w:rsidRPr="00875B96" w:rsidRDefault="00C14745" w:rsidP="00C14745">
      <w:pPr>
        <w:pStyle w:val="afd"/>
        <w:numPr>
          <w:ilvl w:val="0"/>
          <w:numId w:val="8"/>
        </w:numPr>
        <w:spacing w:line="220" w:lineRule="auto"/>
        <w:ind w:left="424"/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</w:pP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اللَّهُمَّ حَبِّبْ إِلَيْنَا الْإِيمَانَ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وَزَيِّنْهُ فِي قُلُوبِنَا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وَكَرِّهْ إِلَيْنَا الْكُفْرَ وَالْفُسُوقَ وَالْعِصْيَانَ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وَاجْعَلْنَا مِنْ الرَّاشِدِينَ.</w:t>
      </w:r>
    </w:p>
    <w:p w14:paraId="43DB05EF" w14:textId="3EE4BEA4" w:rsidR="004F6192" w:rsidRPr="00875B96" w:rsidRDefault="004F6192" w:rsidP="004F6192">
      <w:pPr>
        <w:pStyle w:val="afd"/>
        <w:numPr>
          <w:ilvl w:val="0"/>
          <w:numId w:val="8"/>
        </w:numPr>
        <w:spacing w:line="220" w:lineRule="auto"/>
        <w:ind w:left="424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اللَّهُمَّ إِنّا عَائِذون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بِكَ مِنْ شَرِّ مَا أَعْطَيْتَنَا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وَشَرِّ مَا مَنَعْتَ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نَا.</w:t>
      </w:r>
    </w:p>
    <w:p w14:paraId="6AF9EBF1" w14:textId="0089B9C7" w:rsidR="004F6192" w:rsidRPr="00875B96" w:rsidRDefault="004F6192" w:rsidP="004F6192">
      <w:pPr>
        <w:pStyle w:val="afd"/>
        <w:numPr>
          <w:ilvl w:val="0"/>
          <w:numId w:val="8"/>
        </w:numPr>
        <w:spacing w:line="220" w:lineRule="auto"/>
        <w:ind w:left="424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اللَّهُمَّ إِنّا نسْأَلُكَ النَّعِيمَ الْمُقِيمَ الَّذِي لَا يَحُولُ وَلَا يَزُولُ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.</w:t>
      </w:r>
    </w:p>
    <w:p w14:paraId="044AFA57" w14:textId="5E7B68F0" w:rsidR="00C223AC" w:rsidRPr="00875B96" w:rsidRDefault="00C223AC" w:rsidP="00C223AC">
      <w:pPr>
        <w:pStyle w:val="afd"/>
        <w:numPr>
          <w:ilvl w:val="0"/>
          <w:numId w:val="8"/>
        </w:numPr>
        <w:spacing w:line="220" w:lineRule="auto"/>
        <w:ind w:left="424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اللهم وَفِّقْنا للصَّالِحَاتِ قَبْلَ المَمَاتِ، وأرْشِدْنَا إلى اسْتِدْرَاكِ الهَفَواتِ مِنْ قَبْلِ الفَوَاتِ. وألْهِمْنا أَخْذَ العُدَّةِ للوَفَاة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قَبْلَ المُوَافَا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ةِ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 واعفُ عنَّا خَطَايَا الخُطُوَاتِ إلى الخَطِيْئَاتِ.</w:t>
      </w:r>
    </w:p>
    <w:p w14:paraId="4B728929" w14:textId="6C35ACF6" w:rsidR="00C223AC" w:rsidRPr="00875B96" w:rsidRDefault="00C223AC" w:rsidP="00C223AC">
      <w:pPr>
        <w:pStyle w:val="afd"/>
        <w:numPr>
          <w:ilvl w:val="0"/>
          <w:numId w:val="8"/>
        </w:numPr>
        <w:spacing w:line="220" w:lineRule="auto"/>
        <w:ind w:left="424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اللَّهُمّ</w:t>
      </w:r>
      <w:r w:rsidR="00C14745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احْفَظْ بِلَادَنَا وجنودَنا بِالْأَمْنِ وَالْإيمَانِ، وبالسَّلامَةِ والإسلامِ.</w:t>
      </w:r>
    </w:p>
    <w:p w14:paraId="0404D485" w14:textId="3F75AEFB" w:rsidR="00C223AC" w:rsidRPr="00875B96" w:rsidRDefault="00C223AC" w:rsidP="00C223AC">
      <w:pPr>
        <w:pStyle w:val="afd"/>
        <w:numPr>
          <w:ilvl w:val="0"/>
          <w:numId w:val="8"/>
        </w:numPr>
        <w:spacing w:line="220" w:lineRule="auto"/>
        <w:ind w:left="424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اللَّهُمَّ احْفَظْ مَلِكَنَا ووَلِيَّ عَهْدِهِ</w:t>
      </w:r>
      <w:r w:rsidR="00BE149A"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واجزهِمْ عنا خيرَ الجزاءِ، وَارْزُقْهُم بِطَانَةً صَالِحَةً نَاصِحَةً.</w:t>
      </w:r>
    </w:p>
    <w:p w14:paraId="3B3B3544" w14:textId="6DBFFC7D" w:rsidR="00C223AC" w:rsidRPr="00875B96" w:rsidRDefault="00C223AC" w:rsidP="00875B96">
      <w:pPr>
        <w:pStyle w:val="afd"/>
        <w:numPr>
          <w:ilvl w:val="0"/>
          <w:numId w:val="8"/>
        </w:numPr>
        <w:spacing w:line="220" w:lineRule="auto"/>
        <w:ind w:left="424"/>
        <w:rPr>
          <w:rFonts w:ascii="KFGQPC Uthman Taha Naskh" w:hAnsi="KFGQPC Uthman Taha Naskh" w:cs="KFGQPC Uthman Taha Naskh"/>
          <w:sz w:val="48"/>
          <w:szCs w:val="48"/>
          <w:lang w:eastAsia="en-US"/>
        </w:rPr>
      </w:pPr>
      <w:r w:rsidRPr="00875B9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اللهم صلِّ وسلِّمْ على عبدِكَ ورسولِكَ محمدٍ.</w:t>
      </w:r>
    </w:p>
    <w:sectPr w:rsidR="00C223AC" w:rsidRPr="00875B96" w:rsidSect="005E7BFB">
      <w:headerReference w:type="default" r:id="rId7"/>
      <w:footnotePr>
        <w:numRestart w:val="eachPage"/>
      </w:footnotePr>
      <w:pgSz w:w="11906" w:h="16838"/>
      <w:pgMar w:top="687" w:right="0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30C3" w14:textId="77777777" w:rsidR="00F90901" w:rsidRDefault="00F90901" w:rsidP="00683188">
      <w:r>
        <w:separator/>
      </w:r>
    </w:p>
  </w:endnote>
  <w:endnote w:type="continuationSeparator" w:id="0">
    <w:p w14:paraId="2E2C0D3D" w14:textId="77777777" w:rsidR="00F90901" w:rsidRDefault="00F90901" w:rsidP="0068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efRuqaa-Regular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CFCD" w14:textId="77777777" w:rsidR="00F90901" w:rsidRDefault="00F90901" w:rsidP="00683188">
      <w:r>
        <w:separator/>
      </w:r>
    </w:p>
  </w:footnote>
  <w:footnote w:type="continuationSeparator" w:id="0">
    <w:p w14:paraId="057A0A9E" w14:textId="77777777" w:rsidR="00F90901" w:rsidRDefault="00F90901" w:rsidP="00683188">
      <w:r>
        <w:continuationSeparator/>
      </w:r>
    </w:p>
  </w:footnote>
  <w:footnote w:id="1">
    <w:p w14:paraId="4EAA780B" w14:textId="48A624CE" w:rsidR="00683188" w:rsidRPr="00C14745" w:rsidRDefault="00683188" w:rsidP="00702F8A">
      <w:pPr>
        <w:ind w:hanging="2"/>
        <w:rPr>
          <w:rFonts w:cs="KFGQPC Uthman Taha Naskh"/>
          <w:b/>
          <w:bCs/>
          <w:sz w:val="28"/>
          <w:szCs w:val="28"/>
        </w:rPr>
      </w:pPr>
      <w:r w:rsidRPr="00C14745">
        <w:rPr>
          <w:rFonts w:cs="KFGQPC Uthman Taha Naskh"/>
          <w:b/>
          <w:bCs/>
          <w:sz w:val="28"/>
          <w:szCs w:val="28"/>
          <w:rtl/>
        </w:rPr>
        <w:t>(</w:t>
      </w:r>
      <w:r w:rsidRPr="00C14745">
        <w:rPr>
          <w:rFonts w:cs="KFGQPC Uthman Taha Naskh"/>
          <w:b/>
          <w:bCs/>
          <w:sz w:val="28"/>
          <w:szCs w:val="28"/>
          <w:rtl/>
        </w:rPr>
        <w:footnoteRef/>
      </w:r>
      <w:r w:rsidRPr="00C14745">
        <w:rPr>
          <w:rFonts w:cs="KFGQPC Uthman Taha Naskh"/>
          <w:b/>
          <w:bCs/>
          <w:sz w:val="28"/>
          <w:szCs w:val="28"/>
          <w:rtl/>
        </w:rPr>
        <w:t xml:space="preserve">) </w:t>
      </w:r>
      <w:r w:rsidR="0048177D" w:rsidRPr="00C14745">
        <w:rPr>
          <w:rFonts w:cs="KFGQPC Uthman Taha Naskh" w:hint="cs"/>
          <w:b/>
          <w:bCs/>
          <w:sz w:val="28"/>
          <w:szCs w:val="28"/>
          <w:rtl/>
        </w:rPr>
        <w:t xml:space="preserve">صحيح مسلم </w:t>
      </w:r>
      <w:r w:rsidRPr="00C14745">
        <w:rPr>
          <w:rFonts w:cs="KFGQPC Uthman Taha Naskh"/>
          <w:b/>
          <w:bCs/>
          <w:sz w:val="28"/>
          <w:szCs w:val="28"/>
          <w:rtl/>
        </w:rPr>
        <w:t>(</w:t>
      </w:r>
      <w:r w:rsidR="00702F8A" w:rsidRPr="00C14745">
        <w:rPr>
          <w:rFonts w:cs="KFGQPC Uthman Taha Naskh" w:hint="cs"/>
          <w:b/>
          <w:bCs/>
          <w:sz w:val="28"/>
          <w:szCs w:val="28"/>
          <w:rtl/>
        </w:rPr>
        <w:t>1560</w:t>
      </w:r>
      <w:r w:rsidRPr="00C14745">
        <w:rPr>
          <w:rFonts w:cs="KFGQPC Uthman Taha Naskh"/>
          <w:b/>
          <w:bCs/>
          <w:sz w:val="28"/>
          <w:szCs w:val="28"/>
          <w:rtl/>
        </w:rPr>
        <w:t>)</w:t>
      </w:r>
    </w:p>
  </w:footnote>
  <w:footnote w:id="2">
    <w:p w14:paraId="3C67E22A" w14:textId="77777777" w:rsidR="00CD66E6" w:rsidRPr="00C14745" w:rsidRDefault="00CD66E6" w:rsidP="00E1774C">
      <w:pPr>
        <w:ind w:hanging="2"/>
        <w:rPr>
          <w:rFonts w:cs="KFGQPC Uthman Taha Naskh"/>
          <w:b/>
          <w:bCs/>
          <w:sz w:val="28"/>
          <w:szCs w:val="28"/>
        </w:rPr>
      </w:pPr>
      <w:r w:rsidRPr="00C14745">
        <w:rPr>
          <w:rFonts w:cs="KFGQPC Uthman Taha Naskh"/>
          <w:b/>
          <w:bCs/>
          <w:sz w:val="28"/>
          <w:szCs w:val="28"/>
          <w:rtl/>
        </w:rPr>
        <w:t>(</w:t>
      </w:r>
      <w:r w:rsidRPr="00C14745">
        <w:rPr>
          <w:rFonts w:cs="KFGQPC Uthman Taha Naskh"/>
          <w:b/>
          <w:bCs/>
          <w:sz w:val="28"/>
          <w:szCs w:val="28"/>
        </w:rPr>
        <w:footnoteRef/>
      </w:r>
      <w:r w:rsidRPr="00C14745">
        <w:rPr>
          <w:rFonts w:cs="KFGQPC Uthman Taha Naskh"/>
          <w:b/>
          <w:bCs/>
          <w:sz w:val="28"/>
          <w:szCs w:val="28"/>
          <w:rtl/>
        </w:rPr>
        <w:t>)</w:t>
      </w:r>
      <w:r w:rsidRPr="00C14745">
        <w:rPr>
          <w:rFonts w:cs="KFGQPC Uthman Taha Naskh" w:hint="cs"/>
          <w:b/>
          <w:bCs/>
          <w:sz w:val="28"/>
          <w:szCs w:val="28"/>
          <w:rtl/>
        </w:rPr>
        <w:t xml:space="preserve"> رواه</w:t>
      </w:r>
      <w:r w:rsidRPr="00C14745">
        <w:rPr>
          <w:rFonts w:cs="KFGQPC Uthman Taha Naskh"/>
          <w:b/>
          <w:bCs/>
          <w:sz w:val="28"/>
          <w:szCs w:val="28"/>
          <w:rtl/>
        </w:rPr>
        <w:t xml:space="preserve"> أب</w:t>
      </w:r>
      <w:r w:rsidRPr="00C14745">
        <w:rPr>
          <w:rFonts w:cs="KFGQPC Uthman Taha Naskh" w:hint="cs"/>
          <w:b/>
          <w:bCs/>
          <w:sz w:val="28"/>
          <w:szCs w:val="28"/>
          <w:rtl/>
        </w:rPr>
        <w:t>و</w:t>
      </w:r>
      <w:r w:rsidRPr="00C14745">
        <w:rPr>
          <w:rFonts w:cs="KFGQPC Uthman Taha Naskh"/>
          <w:b/>
          <w:bCs/>
          <w:sz w:val="28"/>
          <w:szCs w:val="28"/>
          <w:rtl/>
        </w:rPr>
        <w:t xml:space="preserve"> داود</w:t>
      </w:r>
      <w:r w:rsidRPr="00C14745">
        <w:rPr>
          <w:rFonts w:cs="KFGQPC Uthman Taha Naskh" w:hint="cs"/>
          <w:b/>
          <w:bCs/>
          <w:sz w:val="28"/>
          <w:szCs w:val="28"/>
          <w:rtl/>
        </w:rPr>
        <w:t xml:space="preserve"> </w:t>
      </w:r>
      <w:r w:rsidRPr="00C14745">
        <w:rPr>
          <w:rFonts w:cs="KFGQPC Uthman Taha Naskh"/>
          <w:b/>
          <w:bCs/>
          <w:sz w:val="28"/>
          <w:szCs w:val="28"/>
          <w:rtl/>
        </w:rPr>
        <w:t>وصححه ابن خزيمة وابن حبان والشوكاني،</w:t>
      </w:r>
      <w:r w:rsidRPr="00C14745">
        <w:rPr>
          <w:rFonts w:cs="KFGQPC Uthman Taha Naskh" w:hint="cs"/>
          <w:b/>
          <w:bCs/>
          <w:sz w:val="28"/>
          <w:szCs w:val="28"/>
          <w:rtl/>
        </w:rPr>
        <w:t xml:space="preserve"> </w:t>
      </w:r>
      <w:r w:rsidRPr="00C14745">
        <w:rPr>
          <w:rFonts w:cs="KFGQPC Uthman Taha Naskh"/>
          <w:b/>
          <w:bCs/>
          <w:sz w:val="28"/>
          <w:szCs w:val="28"/>
          <w:rtl/>
        </w:rPr>
        <w:t>وحسنه ابن مفلح</w:t>
      </w:r>
    </w:p>
  </w:footnote>
  <w:footnote w:id="3">
    <w:p w14:paraId="03306C1A" w14:textId="7D5C42FB" w:rsidR="006B77BC" w:rsidRPr="00C14745" w:rsidRDefault="006B77BC" w:rsidP="006B77BC">
      <w:pPr>
        <w:pStyle w:val="af3"/>
        <w:rPr>
          <w:rFonts w:ascii="Tahoma" w:hAnsi="Tahoma"/>
          <w:b/>
          <w:bCs/>
          <w:rtl/>
        </w:rPr>
      </w:pPr>
      <w:r w:rsidRPr="00C14745">
        <w:rPr>
          <w:rFonts w:ascii="Tahoma" w:hAnsi="Tahoma"/>
          <w:b/>
          <w:bCs/>
          <w:rtl/>
        </w:rPr>
        <w:t>(</w:t>
      </w:r>
      <w:r w:rsidRPr="00C14745">
        <w:rPr>
          <w:rStyle w:val="ae"/>
          <w:rFonts w:ascii="Tahoma" w:hAnsi="Tahoma" w:cs="KFGQPC Uthman Taha Naskh"/>
          <w:b/>
          <w:bCs/>
          <w:vertAlign w:val="baseline"/>
        </w:rPr>
        <w:footnoteRef/>
      </w:r>
      <w:r w:rsidRPr="00C14745">
        <w:rPr>
          <w:rFonts w:ascii="Tahoma" w:hAnsi="Tahoma"/>
          <w:b/>
          <w:bCs/>
          <w:rtl/>
        </w:rPr>
        <w:t xml:space="preserve">) </w:t>
      </w:r>
      <w:r w:rsidRPr="00C14745">
        <w:rPr>
          <w:b/>
          <w:bCs/>
          <w:rtl/>
        </w:rPr>
        <w:t>تاريخ بغداد</w:t>
      </w:r>
      <w:r w:rsidRPr="00C14745">
        <w:rPr>
          <w:rFonts w:hint="cs"/>
          <w:b/>
          <w:bCs/>
          <w:rtl/>
        </w:rPr>
        <w:t xml:space="preserve"> </w:t>
      </w:r>
      <w:r w:rsidRPr="00C14745">
        <w:rPr>
          <w:b/>
          <w:bCs/>
          <w:rtl/>
        </w:rPr>
        <w:t>(12/ 25)</w:t>
      </w:r>
      <w:r w:rsidRPr="00C14745">
        <w:rPr>
          <w:rFonts w:hint="cs"/>
          <w:b/>
          <w:bCs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481A" w14:textId="745FAF2E" w:rsidR="00683188" w:rsidRPr="00CD3E6E" w:rsidRDefault="00683188" w:rsidP="006A42D5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6A42D5">
      <w:rPr>
        <w:b/>
        <w:bCs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9C495" wp14:editId="7F71A3A7">
              <wp:simplePos x="0" y="0"/>
              <wp:positionH relativeFrom="column">
                <wp:posOffset>242047</wp:posOffset>
              </wp:positionH>
              <wp:positionV relativeFrom="paragraph">
                <wp:posOffset>132864</wp:posOffset>
              </wp:positionV>
              <wp:extent cx="685800" cy="250190"/>
              <wp:effectExtent l="0" t="0" r="19050" b="165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A8D81A" w14:textId="77777777" w:rsidR="00683188" w:rsidRPr="00CD3E6E" w:rsidRDefault="00683188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7F1435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9C495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9.05pt;margin-top:10.4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C/QTrt3QAAAAgBAAAPAAAAAAAAAAAAAAAAAHoEAABkcnMvZG93bnJldi54&#10;bWxQSwUGAAAAAAQABADzAAAAhAUAAAAA&#10;">
              <v:textbox inset="0,0,0,0">
                <w:txbxContent>
                  <w:p w14:paraId="0AA8D81A" w14:textId="77777777" w:rsidR="00683188" w:rsidRPr="00CD3E6E" w:rsidRDefault="00683188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7F1435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A42D5" w:rsidRPr="006A42D5">
      <w:rPr>
        <w:rFonts w:asciiTheme="minorHAnsi" w:hAnsiTheme="minorHAnsi" w:hint="cs"/>
        <w:b/>
        <w:bCs/>
        <w:sz w:val="42"/>
        <w:szCs w:val="26"/>
        <w:rtl/>
      </w:rPr>
      <w:t>تعظيمُ المساجدِ والساجدِ</w:t>
    </w:r>
    <w:r w:rsidR="006A42D5" w:rsidRPr="006A42D5">
      <w:rPr>
        <w:rFonts w:asciiTheme="minorHAnsi" w:hAnsiTheme="minorHAnsi" w:hint="cs"/>
        <w:sz w:val="42"/>
        <w:szCs w:val="26"/>
        <w:rtl/>
      </w:rPr>
      <w:t xml:space="preserve"> </w:t>
    </w:r>
    <w:proofErr w:type="gramStart"/>
    <w:r w:rsidR="006A42D5">
      <w:rPr>
        <w:rFonts w:asciiTheme="minorHAnsi" w:hAnsiTheme="minorHAnsi" w:hint="cs"/>
        <w:sz w:val="36"/>
        <w:rtl/>
      </w:rPr>
      <w:t>( راشد</w:t>
    </w:r>
    <w:proofErr w:type="gramEnd"/>
    <w:r w:rsidR="006A42D5">
      <w:rPr>
        <w:rFonts w:asciiTheme="minorHAnsi" w:hAnsiTheme="minorHAnsi" w:hint="cs"/>
        <w:sz w:val="36"/>
        <w:rtl/>
      </w:rPr>
      <w:t xml:space="preserve"> البداح </w:t>
    </w:r>
    <w:r w:rsidR="006A42D5">
      <w:rPr>
        <w:rFonts w:ascii="Times New Roman" w:hAnsi="Times New Roman" w:cs="Times New Roman" w:hint="cs"/>
        <w:sz w:val="36"/>
        <w:rtl/>
      </w:rPr>
      <w:t>–</w:t>
    </w:r>
    <w:r w:rsidR="006A42D5">
      <w:rPr>
        <w:rFonts w:asciiTheme="minorHAnsi" w:hAnsiTheme="minorHAnsi" w:hint="cs"/>
        <w:sz w:val="36"/>
        <w:rtl/>
      </w:rPr>
      <w:t xml:space="preserve"> جامع ابن عثيمين بالزلفي) 7ذو القعدة 1447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;visibility:visible;mso-wrap-style:square" o:bullet="t">
        <v:imagedata r:id="rId1" o:title=""/>
      </v:shape>
    </w:pict>
  </w:numPicBullet>
  <w:abstractNum w:abstractNumId="0" w15:restartNumberingAfterBreak="0">
    <w:nsid w:val="076F6802"/>
    <w:multiLevelType w:val="hybridMultilevel"/>
    <w:tmpl w:val="774862DA"/>
    <w:lvl w:ilvl="0" w:tplc="5F48D2B2">
      <w:start w:val="1"/>
      <w:numFmt w:val="decimal"/>
      <w:lvlText w:val="%1-"/>
      <w:lvlJc w:val="left"/>
      <w:pPr>
        <w:ind w:left="1132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14BE7167"/>
    <w:multiLevelType w:val="hybridMultilevel"/>
    <w:tmpl w:val="7FA09656"/>
    <w:lvl w:ilvl="0" w:tplc="04090007">
      <w:start w:val="1"/>
      <w:numFmt w:val="bullet"/>
      <w:lvlText w:val=""/>
      <w:lvlPicBulletId w:val="0"/>
      <w:lvlJc w:val="left"/>
      <w:pPr>
        <w:ind w:left="39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7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9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516963CE"/>
    <w:multiLevelType w:val="hybridMultilevel"/>
    <w:tmpl w:val="D9C26D50"/>
    <w:lvl w:ilvl="0" w:tplc="EF16BA4C">
      <w:start w:val="1"/>
      <w:numFmt w:val="decimal"/>
      <w:lvlText w:val="%1-"/>
      <w:lvlJc w:val="left"/>
      <w:pPr>
        <w:ind w:left="1117" w:hanging="720"/>
      </w:pPr>
      <w:rPr>
        <w:rFonts w:ascii="ArefRuqaa-Regular" w:hAnsi="ArefRuqaa-Regular" w:cs="ArefRuqaa-Regular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" w15:restartNumberingAfterBreak="0">
    <w:nsid w:val="5BCC679C"/>
    <w:multiLevelType w:val="hybridMultilevel"/>
    <w:tmpl w:val="A7DC1E9A"/>
    <w:lvl w:ilvl="0" w:tplc="9A90F2E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7" w15:restartNumberingAfterBreak="0">
    <w:nsid w:val="79921D8B"/>
    <w:multiLevelType w:val="hybridMultilevel"/>
    <w:tmpl w:val="362E042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298342106">
    <w:abstractNumId w:val="5"/>
  </w:num>
  <w:num w:numId="2" w16cid:durableId="660937085">
    <w:abstractNumId w:val="2"/>
  </w:num>
  <w:num w:numId="3" w16cid:durableId="1466504925">
    <w:abstractNumId w:val="4"/>
  </w:num>
  <w:num w:numId="4" w16cid:durableId="764302828">
    <w:abstractNumId w:val="0"/>
  </w:num>
  <w:num w:numId="5" w16cid:durableId="523178884">
    <w:abstractNumId w:val="6"/>
  </w:num>
  <w:num w:numId="6" w16cid:durableId="808060606">
    <w:abstractNumId w:val="1"/>
  </w:num>
  <w:num w:numId="7" w16cid:durableId="1874464958">
    <w:abstractNumId w:val="1"/>
  </w:num>
  <w:num w:numId="8" w16cid:durableId="575021007">
    <w:abstractNumId w:val="7"/>
  </w:num>
  <w:num w:numId="9" w16cid:durableId="349645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88"/>
    <w:rsid w:val="000332C9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E61E4"/>
    <w:rsid w:val="000F66E4"/>
    <w:rsid w:val="001068B1"/>
    <w:rsid w:val="001128A7"/>
    <w:rsid w:val="00141577"/>
    <w:rsid w:val="001565A6"/>
    <w:rsid w:val="001631DF"/>
    <w:rsid w:val="00166094"/>
    <w:rsid w:val="001710DD"/>
    <w:rsid w:val="00186997"/>
    <w:rsid w:val="001872BF"/>
    <w:rsid w:val="001B3220"/>
    <w:rsid w:val="001D052F"/>
    <w:rsid w:val="001D481B"/>
    <w:rsid w:val="001E4C5C"/>
    <w:rsid w:val="00200BED"/>
    <w:rsid w:val="00210F1B"/>
    <w:rsid w:val="00211079"/>
    <w:rsid w:val="002208A4"/>
    <w:rsid w:val="0022145E"/>
    <w:rsid w:val="00247F6A"/>
    <w:rsid w:val="00251DDA"/>
    <w:rsid w:val="0027116D"/>
    <w:rsid w:val="00274146"/>
    <w:rsid w:val="002844C2"/>
    <w:rsid w:val="002A02E6"/>
    <w:rsid w:val="002B0C36"/>
    <w:rsid w:val="002B0F3A"/>
    <w:rsid w:val="002C0C10"/>
    <w:rsid w:val="002C28D5"/>
    <w:rsid w:val="002C46BD"/>
    <w:rsid w:val="00305526"/>
    <w:rsid w:val="00311BB6"/>
    <w:rsid w:val="003342E2"/>
    <w:rsid w:val="00336EC0"/>
    <w:rsid w:val="00350B5F"/>
    <w:rsid w:val="003532CC"/>
    <w:rsid w:val="00354155"/>
    <w:rsid w:val="00355E33"/>
    <w:rsid w:val="0037134A"/>
    <w:rsid w:val="003876AF"/>
    <w:rsid w:val="00396E40"/>
    <w:rsid w:val="003A21AB"/>
    <w:rsid w:val="003B1D08"/>
    <w:rsid w:val="003C2278"/>
    <w:rsid w:val="003D7B61"/>
    <w:rsid w:val="003E7979"/>
    <w:rsid w:val="003F3181"/>
    <w:rsid w:val="00404F89"/>
    <w:rsid w:val="004445F8"/>
    <w:rsid w:val="004479D4"/>
    <w:rsid w:val="004550B0"/>
    <w:rsid w:val="00456458"/>
    <w:rsid w:val="004770C4"/>
    <w:rsid w:val="0048177D"/>
    <w:rsid w:val="004905D5"/>
    <w:rsid w:val="0049482C"/>
    <w:rsid w:val="00497526"/>
    <w:rsid w:val="004A2A24"/>
    <w:rsid w:val="004A3F44"/>
    <w:rsid w:val="004C1CDB"/>
    <w:rsid w:val="004D35AB"/>
    <w:rsid w:val="004F6192"/>
    <w:rsid w:val="00512C46"/>
    <w:rsid w:val="00562912"/>
    <w:rsid w:val="005726A9"/>
    <w:rsid w:val="00577FEA"/>
    <w:rsid w:val="00584955"/>
    <w:rsid w:val="005A3C90"/>
    <w:rsid w:val="005B63D6"/>
    <w:rsid w:val="005C2FE8"/>
    <w:rsid w:val="005C62E0"/>
    <w:rsid w:val="005C7D9D"/>
    <w:rsid w:val="005D6261"/>
    <w:rsid w:val="005E7BFB"/>
    <w:rsid w:val="00617777"/>
    <w:rsid w:val="0064321A"/>
    <w:rsid w:val="006722CA"/>
    <w:rsid w:val="00683188"/>
    <w:rsid w:val="0068596A"/>
    <w:rsid w:val="006A10AA"/>
    <w:rsid w:val="006A42D5"/>
    <w:rsid w:val="006B77BC"/>
    <w:rsid w:val="006E234E"/>
    <w:rsid w:val="006E6B72"/>
    <w:rsid w:val="006E6BA2"/>
    <w:rsid w:val="006F30A7"/>
    <w:rsid w:val="006F4CA7"/>
    <w:rsid w:val="00701EF7"/>
    <w:rsid w:val="00702F8A"/>
    <w:rsid w:val="0071782B"/>
    <w:rsid w:val="00721EBF"/>
    <w:rsid w:val="00730733"/>
    <w:rsid w:val="0074520F"/>
    <w:rsid w:val="00745F3D"/>
    <w:rsid w:val="0075676A"/>
    <w:rsid w:val="00765627"/>
    <w:rsid w:val="00766DE6"/>
    <w:rsid w:val="00777673"/>
    <w:rsid w:val="00793F74"/>
    <w:rsid w:val="007B10E0"/>
    <w:rsid w:val="007B5D2B"/>
    <w:rsid w:val="007C6B51"/>
    <w:rsid w:val="007E6B5E"/>
    <w:rsid w:val="007F1435"/>
    <w:rsid w:val="007F6F87"/>
    <w:rsid w:val="007F792A"/>
    <w:rsid w:val="00807F8F"/>
    <w:rsid w:val="008139DB"/>
    <w:rsid w:val="008452E1"/>
    <w:rsid w:val="00875B96"/>
    <w:rsid w:val="00875E98"/>
    <w:rsid w:val="00890336"/>
    <w:rsid w:val="008A5E5A"/>
    <w:rsid w:val="008C5113"/>
    <w:rsid w:val="008D1617"/>
    <w:rsid w:val="008E6366"/>
    <w:rsid w:val="008F42FA"/>
    <w:rsid w:val="008F4869"/>
    <w:rsid w:val="00912134"/>
    <w:rsid w:val="0099074E"/>
    <w:rsid w:val="00991E40"/>
    <w:rsid w:val="00992DC0"/>
    <w:rsid w:val="009A7ACE"/>
    <w:rsid w:val="009B03AD"/>
    <w:rsid w:val="009B2520"/>
    <w:rsid w:val="009B682D"/>
    <w:rsid w:val="009B7238"/>
    <w:rsid w:val="009C14A2"/>
    <w:rsid w:val="009C78FA"/>
    <w:rsid w:val="009E3C9D"/>
    <w:rsid w:val="009F26D1"/>
    <w:rsid w:val="00A342DF"/>
    <w:rsid w:val="00A44C74"/>
    <w:rsid w:val="00A65CAD"/>
    <w:rsid w:val="00A77F53"/>
    <w:rsid w:val="00AC3163"/>
    <w:rsid w:val="00AD4E8E"/>
    <w:rsid w:val="00AF0FD1"/>
    <w:rsid w:val="00B13B9B"/>
    <w:rsid w:val="00B1749A"/>
    <w:rsid w:val="00B26F80"/>
    <w:rsid w:val="00B33CA8"/>
    <w:rsid w:val="00B432B8"/>
    <w:rsid w:val="00B57263"/>
    <w:rsid w:val="00B961E1"/>
    <w:rsid w:val="00BC6176"/>
    <w:rsid w:val="00BD4771"/>
    <w:rsid w:val="00BD50CD"/>
    <w:rsid w:val="00BE149A"/>
    <w:rsid w:val="00BF57D5"/>
    <w:rsid w:val="00C126BD"/>
    <w:rsid w:val="00C127FD"/>
    <w:rsid w:val="00C14745"/>
    <w:rsid w:val="00C223AC"/>
    <w:rsid w:val="00C40A84"/>
    <w:rsid w:val="00C5563F"/>
    <w:rsid w:val="00C637DB"/>
    <w:rsid w:val="00C72317"/>
    <w:rsid w:val="00C724F8"/>
    <w:rsid w:val="00C87903"/>
    <w:rsid w:val="00CB6B30"/>
    <w:rsid w:val="00CC2130"/>
    <w:rsid w:val="00CD470B"/>
    <w:rsid w:val="00CD66E6"/>
    <w:rsid w:val="00CE4C14"/>
    <w:rsid w:val="00D1515B"/>
    <w:rsid w:val="00D404E6"/>
    <w:rsid w:val="00D63D87"/>
    <w:rsid w:val="00D67B73"/>
    <w:rsid w:val="00D8106C"/>
    <w:rsid w:val="00DA2070"/>
    <w:rsid w:val="00DA2616"/>
    <w:rsid w:val="00DB31DB"/>
    <w:rsid w:val="00DB5871"/>
    <w:rsid w:val="00DD2F4E"/>
    <w:rsid w:val="00DE4C74"/>
    <w:rsid w:val="00DF40ED"/>
    <w:rsid w:val="00E11D81"/>
    <w:rsid w:val="00E143F7"/>
    <w:rsid w:val="00E168D0"/>
    <w:rsid w:val="00E1774C"/>
    <w:rsid w:val="00E27698"/>
    <w:rsid w:val="00E3411A"/>
    <w:rsid w:val="00E40ACF"/>
    <w:rsid w:val="00E40F6C"/>
    <w:rsid w:val="00E452EA"/>
    <w:rsid w:val="00E54FD6"/>
    <w:rsid w:val="00E61427"/>
    <w:rsid w:val="00E75D86"/>
    <w:rsid w:val="00E777A9"/>
    <w:rsid w:val="00E9561D"/>
    <w:rsid w:val="00EC5007"/>
    <w:rsid w:val="00ED6969"/>
    <w:rsid w:val="00EE0F99"/>
    <w:rsid w:val="00EE0FE9"/>
    <w:rsid w:val="00F033F4"/>
    <w:rsid w:val="00F04B3F"/>
    <w:rsid w:val="00F11EA8"/>
    <w:rsid w:val="00F1412A"/>
    <w:rsid w:val="00F559D3"/>
    <w:rsid w:val="00F57F20"/>
    <w:rsid w:val="00F61602"/>
    <w:rsid w:val="00F65971"/>
    <w:rsid w:val="00F70AF8"/>
    <w:rsid w:val="00F77A85"/>
    <w:rsid w:val="00F81BE1"/>
    <w:rsid w:val="00F90901"/>
    <w:rsid w:val="00F90903"/>
    <w:rsid w:val="00F97628"/>
    <w:rsid w:val="00FA2C9F"/>
    <w:rsid w:val="00FB087D"/>
    <w:rsid w:val="00FB0F60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D01D8E"/>
  <w15:docId w15:val="{78D4CEB5-2289-4B9D-8E93-F058145C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FGQPC Uthman Taha Naskh" w:eastAsia="Times New Roman" w:hAnsi="KFGQPC Uthman Taha Naskh" w:cs="KFGQPC Uthman Taha Naskh"/>
        <w:color w:val="000000"/>
        <w:sz w:val="32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3188"/>
    <w:pPr>
      <w:widowControl w:val="0"/>
      <w:bidi/>
      <w:ind w:firstLine="454"/>
      <w:jc w:val="both"/>
    </w:pPr>
    <w:rPr>
      <w:rFonts w:ascii="Times New Roman" w:hAnsi="Times New Roman" w:cs="Traditional Arabic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kern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 w:cs="KFGQPC Uthman Taha Naskh"/>
      <w:sz w:val="32"/>
      <w:szCs w:val="32"/>
      <w:lang w:eastAsia="en-US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  <w:lang w:eastAsia="en-US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10">
    <w:name w:val="toc 1"/>
    <w:basedOn w:val="a"/>
    <w:next w:val="a"/>
    <w:autoRedefine/>
    <w:rsid w:val="00336EC0"/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ascii="KFGQPC Uthman Taha Naskh" w:hAnsi="KFGQPC Uthman Taha Naskh" w:cs="KFGQPC Uthman Taha Naskh"/>
      <w:sz w:val="20"/>
      <w:szCs w:val="20"/>
      <w:lang w:eastAsia="en-US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  <w:lang w:eastAsia="en-US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ascii="KFGQPC Uthman Taha Naskh" w:hAnsi="KFGQPC Uthman Taha Naskh" w:cs="KFGQPC Uthman Taha Naskh"/>
      <w:sz w:val="32"/>
      <w:szCs w:val="32"/>
      <w:lang w:eastAsia="en-US"/>
    </w:r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  <w:sz w:val="32"/>
      <w:szCs w:val="32"/>
      <w:lang w:eastAsia="en-US"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ascii="KFGQPC Uthman Taha Naskh" w:hAnsi="KFGQPC Uthman Taha Naskh" w:cs="KFGQPC Uthman Taha Naskh"/>
      <w:sz w:val="20"/>
      <w:szCs w:val="28"/>
      <w:lang w:eastAsia="en-US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ascii="KFGQPC Uthman Taha Naskh" w:hAnsi="KFGQPC Uthman Taha Naskh" w:cs="KFGQPC Uthman Taha Naskh"/>
      <w:sz w:val="24"/>
      <w:szCs w:val="32"/>
      <w:lang w:val="fr-FR" w:eastAsia="en-US"/>
    </w:rPr>
  </w:style>
  <w:style w:type="paragraph" w:styleId="af2">
    <w:name w:val="endnote text"/>
    <w:basedOn w:val="a"/>
    <w:rsid w:val="00336EC0"/>
    <w:rPr>
      <w:rFonts w:ascii="KFGQPC Uthman Taha Naskh" w:hAnsi="KFGQPC Uthman Taha Naskh" w:cs="KFGQPC Uthman Taha Naskh"/>
      <w:sz w:val="20"/>
      <w:szCs w:val="20"/>
      <w:lang w:eastAsia="en-US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rFonts w:ascii="KFGQPC Uthman Taha Naskh" w:hAnsi="KFGQPC Uthman Taha Naskh" w:cs="KFGQPC Uthman Taha Naskh"/>
      <w:sz w:val="28"/>
      <w:szCs w:val="28"/>
      <w:lang w:eastAsia="en-US"/>
    </w:rPr>
  </w:style>
  <w:style w:type="paragraph" w:styleId="af4">
    <w:name w:val="Balloon Text"/>
    <w:basedOn w:val="a"/>
    <w:rsid w:val="00336EC0"/>
    <w:rPr>
      <w:rFonts w:ascii="KFGQPC Uthman Taha Naskh" w:hAnsi="KFGQPC Uthman Taha Naskh" w:cs="Tahoma"/>
      <w:sz w:val="16"/>
      <w:szCs w:val="16"/>
      <w:lang w:eastAsia="en-US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ascii="KFGQPC Uthman Taha Naskh" w:hAnsi="KFGQPC Uthman Taha Naskh" w:cs="KFGQPC Uthman Taha Naskh"/>
      <w:sz w:val="18"/>
      <w:szCs w:val="30"/>
      <w:lang w:eastAsia="en-US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ascii="KFGQPC Uthman Taha Naskh" w:hAnsi="KFGQPC Uthman Taha Naskh" w:cs="Andalus"/>
      <w:color w:val="0000FF"/>
      <w:sz w:val="32"/>
      <w:szCs w:val="40"/>
      <w:lang w:eastAsia="en-US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683188"/>
    <w:rPr>
      <w:sz w:val="28"/>
      <w:szCs w:val="28"/>
    </w:rPr>
  </w:style>
  <w:style w:type="paragraph" w:styleId="afc">
    <w:name w:val="footer"/>
    <w:basedOn w:val="a"/>
    <w:link w:val="Char0"/>
    <w:rsid w:val="0068318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683188"/>
    <w:rPr>
      <w:rFonts w:ascii="Times New Roman" w:hAnsi="Times New Roman" w:cs="Traditional Arabic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7C6B51"/>
    <w:pPr>
      <w:ind w:left="720"/>
      <w:contextualSpacing/>
    </w:pPr>
  </w:style>
  <w:style w:type="paragraph" w:customStyle="1" w:styleId="17">
    <w:name w:val="سرد الفقرات1"/>
    <w:basedOn w:val="a"/>
    <w:rsid w:val="004F61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17</cp:revision>
  <cp:lastPrinted>2026-04-21T21:19:00Z</cp:lastPrinted>
  <dcterms:created xsi:type="dcterms:W3CDTF">2026-04-20T16:54:00Z</dcterms:created>
  <dcterms:modified xsi:type="dcterms:W3CDTF">2026-04-21T21:20:00Z</dcterms:modified>
</cp:coreProperties>
</file>