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6C35" w14:textId="693C56E5" w:rsidR="00FF7199" w:rsidRDefault="00FF7199" w:rsidP="00FF719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 </w:t>
      </w:r>
      <w:r w:rsidR="001A4F62">
        <w:rPr>
          <w:rFonts w:ascii="Traditional Arabic" w:hAnsi="Traditional Arabic" w:cs="Traditional Arabic" w:hint="cs"/>
          <w:sz w:val="36"/>
          <w:szCs w:val="36"/>
          <w:rtl/>
        </w:rPr>
        <w:t xml:space="preserve">لا تحتقر العمل اليسير ولو قل </w:t>
      </w:r>
      <w:r>
        <w:rPr>
          <w:rFonts w:ascii="Traditional Arabic" w:hAnsi="Traditional Arabic" w:cs="Traditional Arabic" w:hint="cs"/>
          <w:sz w:val="36"/>
          <w:szCs w:val="36"/>
          <w:rtl/>
        </w:rPr>
        <w:t xml:space="preserve"> )      28/1/1444</w:t>
      </w:r>
    </w:p>
    <w:p w14:paraId="77917337" w14:textId="5D8DA0FC" w:rsidR="00FF7199" w:rsidRDefault="00FF7199" w:rsidP="00FF719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الناس : لم يدع الإسلام شيئا إلا ودل الأمة عليه ، من كبار الأمور وصغارها ، </w:t>
      </w:r>
      <w:r w:rsidR="00573A8E">
        <w:rPr>
          <w:rFonts w:ascii="Traditional Arabic" w:hAnsi="Traditional Arabic" w:cs="Traditional Arabic" w:hint="cs"/>
          <w:sz w:val="36"/>
          <w:szCs w:val="36"/>
          <w:rtl/>
        </w:rPr>
        <w:t xml:space="preserve"> </w:t>
      </w:r>
      <w:r w:rsidR="001A4F62">
        <w:rPr>
          <w:rFonts w:ascii="Traditional Arabic" w:hAnsi="Traditional Arabic" w:cs="Traditional Arabic" w:hint="cs"/>
          <w:sz w:val="36"/>
          <w:szCs w:val="36"/>
          <w:rtl/>
        </w:rPr>
        <w:t xml:space="preserve">ورتب على العمل الصالح الأجور الكثيرة ، وأبرز بعض الأجور ليحث الناس على فعل الخير ، وليتربوا على عدم احتقار العمل ولو قل في أعينهم </w:t>
      </w:r>
      <w:r w:rsidR="00F44CB6">
        <w:rPr>
          <w:rFonts w:ascii="Traditional Arabic" w:hAnsi="Traditional Arabic" w:cs="Traditional Arabic" w:hint="cs"/>
          <w:sz w:val="36"/>
          <w:szCs w:val="36"/>
          <w:rtl/>
        </w:rPr>
        <w:t xml:space="preserve">، فرتب أحيانا </w:t>
      </w:r>
      <w:r w:rsidR="003A01AE">
        <w:rPr>
          <w:rFonts w:ascii="Traditional Arabic" w:hAnsi="Traditional Arabic" w:cs="Traditional Arabic" w:hint="cs"/>
          <w:sz w:val="36"/>
          <w:szCs w:val="36"/>
          <w:rtl/>
        </w:rPr>
        <w:t xml:space="preserve">دخول  الجنة </w:t>
      </w:r>
      <w:r w:rsidR="00F44CB6">
        <w:rPr>
          <w:rFonts w:ascii="Traditional Arabic" w:hAnsi="Traditional Arabic" w:cs="Traditional Arabic" w:hint="cs"/>
          <w:sz w:val="36"/>
          <w:szCs w:val="36"/>
          <w:rtl/>
        </w:rPr>
        <w:t>على العمل اليسير.</w:t>
      </w:r>
    </w:p>
    <w:p w14:paraId="342EBF21" w14:textId="775AFDB6" w:rsidR="00F44CB6" w:rsidRDefault="00F44CB6" w:rsidP="00FF7199">
      <w:pPr>
        <w:rPr>
          <w:rFonts w:ascii="Traditional Arabic" w:hAnsi="Traditional Arabic" w:cs="Traditional Arabic"/>
          <w:sz w:val="36"/>
          <w:szCs w:val="36"/>
          <w:rtl/>
        </w:rPr>
      </w:pPr>
      <w:r>
        <w:rPr>
          <w:rFonts w:ascii="Traditional Arabic" w:hAnsi="Traditional Arabic" w:cs="Traditional Arabic" w:hint="cs"/>
          <w:sz w:val="36"/>
          <w:szCs w:val="36"/>
          <w:rtl/>
        </w:rPr>
        <w:t>عباد الله : إن ربكم كريم ، يعطي العطاء الجزيل ، بل يعطي بلا حساب ، وكل ما أعطى لا ينقص ذلك من ملكه شي</w:t>
      </w:r>
      <w:r w:rsidR="003A01AE">
        <w:rPr>
          <w:rFonts w:ascii="Traditional Arabic" w:hAnsi="Traditional Arabic" w:cs="Traditional Arabic" w:hint="cs"/>
          <w:sz w:val="36"/>
          <w:szCs w:val="36"/>
          <w:rtl/>
        </w:rPr>
        <w:t>ئا</w:t>
      </w:r>
      <w:r>
        <w:rPr>
          <w:rFonts w:ascii="Traditional Arabic" w:hAnsi="Traditional Arabic" w:cs="Traditional Arabic" w:hint="cs"/>
          <w:sz w:val="36"/>
          <w:szCs w:val="36"/>
          <w:rtl/>
        </w:rPr>
        <w:t xml:space="preserve"> ، فلا تحتقروا العمل ، وبادروا إلى فعله ، وأخلصوا النية ، وأبشروا وأملوا ، فلا تدرون أي أعمالكم يكتب لكم به النجاة .</w:t>
      </w:r>
    </w:p>
    <w:p w14:paraId="2F89D289" w14:textId="17A5D2DF" w:rsidR="00BA1A37" w:rsidRPr="00BA1A37" w:rsidRDefault="00F44CB6" w:rsidP="00BA1A37">
      <w:pPr>
        <w:rPr>
          <w:rFonts w:ascii="Traditional Arabic" w:hAnsi="Traditional Arabic" w:cs="Traditional Arabic"/>
          <w:sz w:val="36"/>
          <w:szCs w:val="36"/>
        </w:rPr>
      </w:pPr>
      <w:r>
        <w:rPr>
          <w:rFonts w:ascii="Traditional Arabic" w:hAnsi="Traditional Arabic" w:cs="Traditional Arabic" w:hint="cs"/>
          <w:sz w:val="36"/>
          <w:szCs w:val="36"/>
          <w:rtl/>
        </w:rPr>
        <w:t xml:space="preserve">ولقد </w:t>
      </w:r>
      <w:r w:rsidR="003A01AE">
        <w:rPr>
          <w:rFonts w:ascii="Traditional Arabic" w:hAnsi="Traditional Arabic" w:cs="Traditional Arabic" w:hint="cs"/>
          <w:sz w:val="36"/>
          <w:szCs w:val="36"/>
          <w:rtl/>
        </w:rPr>
        <w:t>نهى</w:t>
      </w:r>
      <w:r>
        <w:rPr>
          <w:rFonts w:ascii="Traditional Arabic" w:hAnsi="Traditional Arabic" w:cs="Traditional Arabic" w:hint="cs"/>
          <w:sz w:val="36"/>
          <w:szCs w:val="36"/>
          <w:rtl/>
        </w:rPr>
        <w:t xml:space="preserve"> المصطفى صلى الله عليه وسلم </w:t>
      </w:r>
      <w:r w:rsidR="003A01AE">
        <w:rPr>
          <w:rFonts w:ascii="Traditional Arabic" w:hAnsi="Traditional Arabic" w:cs="Traditional Arabic" w:hint="cs"/>
          <w:sz w:val="36"/>
          <w:szCs w:val="36"/>
          <w:rtl/>
        </w:rPr>
        <w:t>عن</w:t>
      </w:r>
      <w:r>
        <w:rPr>
          <w:rFonts w:ascii="Traditional Arabic" w:hAnsi="Traditional Arabic" w:cs="Traditional Arabic" w:hint="cs"/>
          <w:sz w:val="36"/>
          <w:szCs w:val="36"/>
          <w:rtl/>
        </w:rPr>
        <w:t xml:space="preserve"> </w:t>
      </w:r>
      <w:r w:rsidR="00BA1A37">
        <w:rPr>
          <w:rFonts w:ascii="Traditional Arabic" w:hAnsi="Traditional Arabic" w:cs="Traditional Arabic" w:hint="cs"/>
          <w:sz w:val="36"/>
          <w:szCs w:val="36"/>
          <w:rtl/>
        </w:rPr>
        <w:t xml:space="preserve">احتقار العمل ، كما أخرج مسلم في صحيحه من حديث </w:t>
      </w:r>
      <w:r w:rsidR="00BA1A37" w:rsidRPr="00BA1A37">
        <w:rPr>
          <w:rFonts w:ascii="Traditional Arabic" w:hAnsi="Traditional Arabic" w:cs="Traditional Arabic"/>
          <w:sz w:val="36"/>
          <w:szCs w:val="36"/>
          <w:rtl/>
        </w:rPr>
        <w:t>عن </w:t>
      </w:r>
      <w:hyperlink r:id="rId4" w:tgtFrame="_blank" w:history="1">
        <w:r w:rsidR="00BA1A37" w:rsidRPr="00BA1A37">
          <w:rPr>
            <w:rStyle w:val="Hyperlink"/>
            <w:rFonts w:ascii="Traditional Arabic" w:hAnsi="Traditional Arabic" w:cs="Traditional Arabic"/>
            <w:sz w:val="36"/>
            <w:szCs w:val="36"/>
            <w:rtl/>
          </w:rPr>
          <w:t>أبي ذر</w:t>
        </w:r>
      </w:hyperlink>
      <w:r w:rsidR="00BA1A37" w:rsidRPr="00BA1A37">
        <w:rPr>
          <w:rFonts w:ascii="Traditional Arabic" w:hAnsi="Traditional Arabic" w:cs="Traditional Arabic"/>
          <w:sz w:val="36"/>
          <w:szCs w:val="36"/>
        </w:rPr>
        <w:t> </w:t>
      </w:r>
      <w:r w:rsidR="00BA1A37" w:rsidRPr="00BA1A37">
        <w:rPr>
          <w:rFonts w:ascii="Traditional Arabic" w:hAnsi="Traditional Arabic" w:cs="Traditional Arabic"/>
          <w:sz w:val="36"/>
          <w:szCs w:val="36"/>
          <w:rtl/>
        </w:rPr>
        <w:t>رضي الله عنه قال: قال لي النبي صلى الله عليه وسلم</w:t>
      </w:r>
      <w:r w:rsidR="00BA1A37" w:rsidRPr="00BA1A37">
        <w:rPr>
          <w:rFonts w:ascii="Traditional Arabic" w:hAnsi="Traditional Arabic" w:cs="Traditional Arabic"/>
          <w:sz w:val="36"/>
          <w:szCs w:val="36"/>
        </w:rPr>
        <w:t>: ((</w:t>
      </w:r>
      <w:hyperlink r:id="rId5" w:tgtFrame="_blank" w:history="1">
        <w:r w:rsidR="00BA1A37" w:rsidRPr="00BA1A37">
          <w:rPr>
            <w:rStyle w:val="Hyperlink"/>
            <w:rFonts w:ascii="Traditional Arabic" w:hAnsi="Traditional Arabic" w:cs="Traditional Arabic"/>
            <w:sz w:val="36"/>
            <w:szCs w:val="36"/>
            <w:rtl/>
          </w:rPr>
          <w:t xml:space="preserve">لا </w:t>
        </w:r>
        <w:r w:rsidR="00BA1A37">
          <w:rPr>
            <w:rStyle w:val="Hyperlink"/>
            <w:rFonts w:ascii="Traditional Arabic" w:hAnsi="Traditional Arabic" w:cs="Traditional Arabic" w:hint="cs"/>
            <w:sz w:val="36"/>
            <w:szCs w:val="36"/>
            <w:rtl/>
          </w:rPr>
          <w:t>ت</w:t>
        </w:r>
        <w:r w:rsidR="00BA1A37" w:rsidRPr="00BA1A37">
          <w:rPr>
            <w:rStyle w:val="Hyperlink"/>
            <w:rFonts w:ascii="Traditional Arabic" w:hAnsi="Traditional Arabic" w:cs="Traditional Arabic"/>
            <w:sz w:val="36"/>
            <w:szCs w:val="36"/>
            <w:rtl/>
          </w:rPr>
          <w:t>حقِرنَّ</w:t>
        </w:r>
      </w:hyperlink>
      <w:r w:rsidR="00BA1A37" w:rsidRPr="00BA1A37">
        <w:rPr>
          <w:rFonts w:ascii="Traditional Arabic" w:hAnsi="Traditional Arabic" w:cs="Traditional Arabic"/>
          <w:sz w:val="36"/>
          <w:szCs w:val="36"/>
        </w:rPr>
        <w:t> </w:t>
      </w:r>
      <w:r w:rsidR="00BA1A37" w:rsidRPr="00BA1A37">
        <w:rPr>
          <w:rFonts w:ascii="Traditional Arabic" w:hAnsi="Traditional Arabic" w:cs="Traditional Arabic"/>
          <w:sz w:val="36"/>
          <w:szCs w:val="36"/>
          <w:rtl/>
        </w:rPr>
        <w:t>من المعروف شيئًا، ولو أن تلقى أخاك بوجه طَلْقٍ))</w:t>
      </w:r>
      <w:r w:rsidR="00BA1A37">
        <w:rPr>
          <w:rFonts w:ascii="Traditional Arabic" w:hAnsi="Traditional Arabic" w:cs="Traditional Arabic" w:hint="cs"/>
          <w:sz w:val="36"/>
          <w:szCs w:val="36"/>
          <w:rtl/>
        </w:rPr>
        <w:t xml:space="preserve"> ، فبمجرد إبتسامتك في وجه أخيك يأجرك الله ، وهو عمل لا يكلفك شيئا ، ويحببك إلى الناس .</w:t>
      </w:r>
    </w:p>
    <w:p w14:paraId="43E096F2" w14:textId="579E9EBC" w:rsidR="00BA1A37" w:rsidRPr="00BA1A37" w:rsidRDefault="00BA1A37" w:rsidP="00E743AE">
      <w:pPr>
        <w:rPr>
          <w:rFonts w:ascii="Traditional Arabic" w:hAnsi="Traditional Arabic" w:cs="Traditional Arabic"/>
          <w:sz w:val="36"/>
          <w:szCs w:val="36"/>
        </w:rPr>
      </w:pPr>
      <w:r>
        <w:rPr>
          <w:rFonts w:ascii="Traditional Arabic" w:hAnsi="Traditional Arabic" w:cs="Traditional Arabic" w:hint="cs"/>
          <w:sz w:val="36"/>
          <w:szCs w:val="36"/>
          <w:rtl/>
        </w:rPr>
        <w:t xml:space="preserve">ومن هذا الحديث يتبين لنا أن </w:t>
      </w:r>
      <w:r w:rsidRPr="00BA1A37">
        <w:rPr>
          <w:rFonts w:ascii="Traditional Arabic" w:hAnsi="Traditional Arabic" w:cs="Traditional Arabic"/>
          <w:sz w:val="36"/>
          <w:szCs w:val="36"/>
          <w:rtl/>
        </w:rPr>
        <w:t xml:space="preserve">الرسول صلى الله عليه وسلم المسلم </w:t>
      </w:r>
      <w:r>
        <w:rPr>
          <w:rFonts w:ascii="Traditional Arabic" w:hAnsi="Traditional Arabic" w:cs="Traditional Arabic" w:hint="cs"/>
          <w:sz w:val="36"/>
          <w:szCs w:val="36"/>
          <w:rtl/>
        </w:rPr>
        <w:t xml:space="preserve">ينهى </w:t>
      </w:r>
      <w:r w:rsidRPr="00BA1A37">
        <w:rPr>
          <w:rFonts w:ascii="Traditional Arabic" w:hAnsi="Traditional Arabic" w:cs="Traditional Arabic"/>
          <w:sz w:val="36"/>
          <w:szCs w:val="36"/>
          <w:rtl/>
        </w:rPr>
        <w:t>عن التقليل من شأن المعروف، أيًّا كان مقداره؛ فإن الله تعالى يحب المعروف كله قليله وكثيره</w:t>
      </w:r>
      <w:r w:rsidR="003A01AE">
        <w:rPr>
          <w:rFonts w:ascii="Traditional Arabic" w:hAnsi="Traditional Arabic" w:cs="Traditional Arabic" w:hint="cs"/>
          <w:sz w:val="36"/>
          <w:szCs w:val="36"/>
          <w:rtl/>
        </w:rPr>
        <w:t xml:space="preserve"> ، صغيره وكبيره </w:t>
      </w:r>
      <w:r w:rsidRPr="00BA1A37">
        <w:rPr>
          <w:rFonts w:ascii="Traditional Arabic" w:hAnsi="Traditional Arabic" w:cs="Traditional Arabic"/>
          <w:sz w:val="36"/>
          <w:szCs w:val="36"/>
          <w:rtl/>
        </w:rPr>
        <w:t xml:space="preserve">؛ فلذلك ينبغي للمسلم أن يحرص على فعل المعروف بجميع أنواعه ولا يحتقر منه شيئًا، </w:t>
      </w:r>
      <w:r>
        <w:rPr>
          <w:rFonts w:ascii="Traditional Arabic" w:hAnsi="Traditional Arabic" w:cs="Traditional Arabic" w:hint="cs"/>
          <w:sz w:val="36"/>
          <w:szCs w:val="36"/>
          <w:rtl/>
        </w:rPr>
        <w:t xml:space="preserve"> كما أخرج الشيخان في صحيحهما من حديث</w:t>
      </w:r>
      <w:r w:rsidRPr="00BA1A37">
        <w:rPr>
          <w:rFonts w:ascii="Traditional Arabic" w:hAnsi="Traditional Arabic" w:cs="Traditional Arabic"/>
          <w:sz w:val="36"/>
          <w:szCs w:val="36"/>
          <w:rtl/>
        </w:rPr>
        <w:t xml:space="preserve"> عدي بن حاتم رضي الله عنه: أن النبي صلى الله عليه وسلم قال: ((اتقوا النار ولو بشق تمرة، فمن لم يجد فبكلمة طيبة))؛ </w:t>
      </w:r>
      <w:r>
        <w:rPr>
          <w:rFonts w:ascii="Traditional Arabic" w:hAnsi="Traditional Arabic" w:cs="Traditional Arabic" w:hint="cs"/>
          <w:sz w:val="36"/>
          <w:szCs w:val="36"/>
          <w:rtl/>
        </w:rPr>
        <w:t xml:space="preserve"> ف</w:t>
      </w:r>
      <w:r w:rsidR="003A01AE">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صدقة بشق تمرة تنقذك من النار </w:t>
      </w:r>
      <w:r w:rsidR="003A01AE">
        <w:rPr>
          <w:rFonts w:ascii="Traditional Arabic" w:hAnsi="Traditional Arabic" w:cs="Traditional Arabic" w:hint="cs"/>
          <w:sz w:val="36"/>
          <w:szCs w:val="36"/>
          <w:rtl/>
        </w:rPr>
        <w:t xml:space="preserve">بإذن الله </w:t>
      </w:r>
      <w:r w:rsidR="00E743AE">
        <w:rPr>
          <w:rFonts w:ascii="Traditional Arabic" w:hAnsi="Traditional Arabic" w:cs="Traditional Arabic" w:hint="cs"/>
          <w:sz w:val="36"/>
          <w:szCs w:val="36"/>
          <w:rtl/>
        </w:rPr>
        <w:t>.</w:t>
      </w:r>
    </w:p>
    <w:p w14:paraId="1A0B8C8C" w14:textId="767300DB" w:rsidR="00BA1A37" w:rsidRDefault="00E743AE" w:rsidP="00BA1A37">
      <w:pPr>
        <w:rPr>
          <w:rFonts w:ascii="Traditional Arabic" w:hAnsi="Traditional Arabic" w:cs="Traditional Arabic"/>
          <w:sz w:val="36"/>
          <w:szCs w:val="36"/>
          <w:rtl/>
        </w:rPr>
      </w:pPr>
      <w:r>
        <w:rPr>
          <w:rFonts w:ascii="Traditional Arabic" w:hAnsi="Traditional Arabic" w:cs="Traditional Arabic" w:hint="cs"/>
          <w:sz w:val="36"/>
          <w:szCs w:val="36"/>
          <w:rtl/>
        </w:rPr>
        <w:t>وبهذا يتبين لنا أن</w:t>
      </w:r>
      <w:r w:rsidR="00BA1A37" w:rsidRPr="00BA1A37">
        <w:rPr>
          <w:rFonts w:ascii="Traditional Arabic" w:hAnsi="Traditional Arabic" w:cs="Traditional Arabic"/>
          <w:sz w:val="36"/>
          <w:szCs w:val="36"/>
        </w:rPr>
        <w:t> </w:t>
      </w:r>
      <w:r w:rsidR="00BA1A37" w:rsidRPr="00BA1A37">
        <w:rPr>
          <w:rFonts w:ascii="Traditional Arabic" w:hAnsi="Traditional Arabic" w:cs="Traditional Arabic"/>
          <w:sz w:val="36"/>
          <w:szCs w:val="36"/>
          <w:rtl/>
        </w:rPr>
        <w:t>العمل اليسير من المعروف قد يكون كبيرًا عند الله عز وجل، وذلك بحسب ما قام بالعمل أو العامل من الأحوال، فلربما عظُم العمل بسبب النية الصالحة؛ كما قال عبدالله بن المبارك - رحمه الله تعالى -: رُبَّ عمل صغير تعظِّمه النية، ورُبَّ عمل كبير تصغِّره النية</w:t>
      </w:r>
      <w:bookmarkStart w:id="0" w:name="_ftnref3"/>
      <w:r w:rsidR="00BA1A37" w:rsidRPr="00BA1A37">
        <w:rPr>
          <w:rFonts w:ascii="Traditional Arabic" w:hAnsi="Traditional Arabic" w:cs="Traditional Arabic"/>
          <w:sz w:val="36"/>
          <w:szCs w:val="36"/>
        </w:rPr>
        <w:fldChar w:fldCharType="begin"/>
      </w:r>
      <w:r w:rsidR="00BA1A37" w:rsidRPr="00BA1A37">
        <w:rPr>
          <w:rFonts w:ascii="Traditional Arabic" w:hAnsi="Traditional Arabic" w:cs="Traditional Arabic"/>
          <w:sz w:val="36"/>
          <w:szCs w:val="36"/>
        </w:rPr>
        <w:instrText xml:space="preserve"> HYPERLINK "https://www.alukah.net/sharia/0/103635/%d9%81%d9%88%d8%a7%d8%a6%d8%af-%d9%85%d9%86-%d8%ad%d8%af%d9%8a%d8%ab-%d9%84%d8%a7-%d8%aa%d8%ad%d9%82%d8%b1%d9%86-%d9%85%d9%86-%d8%a7%d9%84%d9%85%d8%b9%d8%b1%d9%88%d9%81-%d8%b4%d9%8a%d8%a6%d8%a7/" \l "_ftn3" </w:instrText>
      </w:r>
      <w:r w:rsidR="00000000">
        <w:rPr>
          <w:rFonts w:ascii="Traditional Arabic" w:hAnsi="Traditional Arabic" w:cs="Traditional Arabic"/>
          <w:sz w:val="36"/>
          <w:szCs w:val="36"/>
        </w:rPr>
        <w:fldChar w:fldCharType="separate"/>
      </w:r>
      <w:r w:rsidR="00BA1A37" w:rsidRPr="00BA1A37">
        <w:rPr>
          <w:rFonts w:ascii="Traditional Arabic" w:hAnsi="Traditional Arabic" w:cs="Traditional Arabic"/>
          <w:sz w:val="36"/>
          <w:szCs w:val="36"/>
        </w:rPr>
        <w:fldChar w:fldCharType="end"/>
      </w:r>
      <w:bookmarkEnd w:id="0"/>
      <w:r>
        <w:rPr>
          <w:rFonts w:ascii="Traditional Arabic" w:hAnsi="Traditional Arabic" w:cs="Traditional Arabic" w:hint="cs"/>
          <w:sz w:val="36"/>
          <w:szCs w:val="36"/>
          <w:rtl/>
        </w:rPr>
        <w:t xml:space="preserve"> </w:t>
      </w:r>
      <w:r w:rsidR="00BA1A37" w:rsidRPr="00BA1A37">
        <w:rPr>
          <w:rFonts w:ascii="Traditional Arabic" w:hAnsi="Traditional Arabic" w:cs="Traditional Arabic"/>
          <w:sz w:val="36"/>
          <w:szCs w:val="36"/>
          <w:rtl/>
        </w:rPr>
        <w:t xml:space="preserve">، أو لأن ذلك غاية ما يستطيعه العامل، أو لأنه آثر به مع حاجته، </w:t>
      </w:r>
      <w:r w:rsidR="00941AB3">
        <w:rPr>
          <w:rFonts w:ascii="Traditional Arabic" w:hAnsi="Traditional Arabic" w:cs="Traditional Arabic" w:hint="cs"/>
          <w:sz w:val="36"/>
          <w:szCs w:val="36"/>
          <w:rtl/>
        </w:rPr>
        <w:t xml:space="preserve"> </w:t>
      </w:r>
      <w:r w:rsidR="00BA1A37" w:rsidRPr="00BA1A37">
        <w:rPr>
          <w:rFonts w:ascii="Traditional Arabic" w:hAnsi="Traditional Arabic" w:cs="Traditional Arabic"/>
          <w:sz w:val="36"/>
          <w:szCs w:val="36"/>
          <w:rtl/>
        </w:rPr>
        <w:t xml:space="preserve">ونحو ذلك؛ فإن </w:t>
      </w:r>
      <w:r w:rsidR="00BA1A37" w:rsidRPr="00BA1A37">
        <w:rPr>
          <w:rFonts w:ascii="Traditional Arabic" w:hAnsi="Traditional Arabic" w:cs="Traditional Arabic"/>
          <w:sz w:val="36"/>
          <w:szCs w:val="36"/>
          <w:rtl/>
        </w:rPr>
        <w:lastRenderedPageBreak/>
        <w:t>العمل في مثل هذه الأحوال يتضاعف ويعظم أجره عند الله عز وجل؛ قال الله تعالى</w:t>
      </w:r>
      <w:r w:rsidR="00BA1A37" w:rsidRPr="00BA1A37">
        <w:rPr>
          <w:rFonts w:ascii="Traditional Arabic" w:hAnsi="Traditional Arabic" w:cs="Traditional Arabic"/>
          <w:sz w:val="36"/>
          <w:szCs w:val="36"/>
        </w:rPr>
        <w:t xml:space="preserve">: </w:t>
      </w:r>
      <w:r w:rsidR="00BA1A37" w:rsidRPr="00BA1A37">
        <w:rPr>
          <w:rFonts w:ascii="Traditional Arabic" w:hAnsi="Traditional Arabic" w:cs="Traditional Arabic"/>
          <w:sz w:val="36"/>
          <w:szCs w:val="36"/>
          <w:rtl/>
        </w:rPr>
        <w:t>﴿ فَلَا اقْتَحَمَ الْعَقَبَةَ </w:t>
      </w:r>
      <w:r w:rsidR="00BA1A37" w:rsidRPr="00BA1A37">
        <w:rPr>
          <w:rFonts w:ascii="Traditional Arabic" w:hAnsi="Traditional Arabic" w:cs="Traditional Arabic"/>
          <w:sz w:val="36"/>
          <w:szCs w:val="36"/>
        </w:rPr>
        <w:t>* </w:t>
      </w:r>
      <w:r w:rsidR="00BA1A37" w:rsidRPr="00BA1A37">
        <w:rPr>
          <w:rFonts w:ascii="Traditional Arabic" w:hAnsi="Traditional Arabic" w:cs="Traditional Arabic"/>
          <w:sz w:val="36"/>
          <w:szCs w:val="36"/>
          <w:rtl/>
        </w:rPr>
        <w:t>وَمَا أَدْرَاكَ مَا الْعَقَبَةُ </w:t>
      </w:r>
      <w:r w:rsidR="00BA1A37" w:rsidRPr="00BA1A37">
        <w:rPr>
          <w:rFonts w:ascii="Traditional Arabic" w:hAnsi="Traditional Arabic" w:cs="Traditional Arabic"/>
          <w:sz w:val="36"/>
          <w:szCs w:val="36"/>
        </w:rPr>
        <w:t>* </w:t>
      </w:r>
      <w:r w:rsidR="00BA1A37" w:rsidRPr="00BA1A37">
        <w:rPr>
          <w:rFonts w:ascii="Traditional Arabic" w:hAnsi="Traditional Arabic" w:cs="Traditional Arabic"/>
          <w:sz w:val="36"/>
          <w:szCs w:val="36"/>
          <w:rtl/>
        </w:rPr>
        <w:t>فَكُّ رَقَبَةٍ </w:t>
      </w:r>
      <w:r w:rsidR="00BA1A37" w:rsidRPr="00BA1A37">
        <w:rPr>
          <w:rFonts w:ascii="Traditional Arabic" w:hAnsi="Traditional Arabic" w:cs="Traditional Arabic"/>
          <w:sz w:val="36"/>
          <w:szCs w:val="36"/>
        </w:rPr>
        <w:t>* </w:t>
      </w:r>
      <w:r w:rsidR="00BA1A37" w:rsidRPr="00BA1A37">
        <w:rPr>
          <w:rFonts w:ascii="Traditional Arabic" w:hAnsi="Traditional Arabic" w:cs="Traditional Arabic"/>
          <w:sz w:val="36"/>
          <w:szCs w:val="36"/>
          <w:rtl/>
        </w:rPr>
        <w:t>أَوْ إِطْعَامٌ فِي يَوْمٍ ذِي مَسْغَبَةٍ </w:t>
      </w:r>
      <w:r w:rsidR="00BA1A37" w:rsidRPr="00BA1A37">
        <w:rPr>
          <w:rFonts w:ascii="Traditional Arabic" w:hAnsi="Traditional Arabic" w:cs="Traditional Arabic"/>
          <w:sz w:val="36"/>
          <w:szCs w:val="36"/>
        </w:rPr>
        <w:t>* </w:t>
      </w:r>
      <w:r w:rsidR="00BA1A37" w:rsidRPr="00BA1A37">
        <w:rPr>
          <w:rFonts w:ascii="Traditional Arabic" w:hAnsi="Traditional Arabic" w:cs="Traditional Arabic"/>
          <w:sz w:val="36"/>
          <w:szCs w:val="36"/>
          <w:rtl/>
        </w:rPr>
        <w:t>يَتِيمًا ذَا مَقْرَبَةٍ </w:t>
      </w:r>
      <w:r w:rsidR="00BA1A37" w:rsidRPr="00BA1A37">
        <w:rPr>
          <w:rFonts w:ascii="Traditional Arabic" w:hAnsi="Traditional Arabic" w:cs="Traditional Arabic"/>
          <w:sz w:val="36"/>
          <w:szCs w:val="36"/>
        </w:rPr>
        <w:t>* </w:t>
      </w:r>
      <w:r w:rsidR="00BA1A37" w:rsidRPr="00BA1A37">
        <w:rPr>
          <w:rFonts w:ascii="Traditional Arabic" w:hAnsi="Traditional Arabic" w:cs="Traditional Arabic"/>
          <w:sz w:val="36"/>
          <w:szCs w:val="36"/>
          <w:rtl/>
        </w:rPr>
        <w:t xml:space="preserve">أَوْ مِسْكِينًا ذَا مَتْرَبَةٍ ﴾ </w:t>
      </w:r>
      <w:r w:rsidR="00BA1A37" w:rsidRPr="00BA1A37">
        <w:rPr>
          <w:rFonts w:ascii="Traditional Arabic" w:hAnsi="Traditional Arabic" w:cs="Traditional Arabic"/>
          <w:sz w:val="36"/>
          <w:szCs w:val="36"/>
        </w:rPr>
        <w:t>[</w:t>
      </w:r>
      <w:r w:rsidR="00BA1A37" w:rsidRPr="00BA1A37">
        <w:rPr>
          <w:rFonts w:ascii="Traditional Arabic" w:hAnsi="Traditional Arabic" w:cs="Traditional Arabic"/>
          <w:sz w:val="36"/>
          <w:szCs w:val="36"/>
          <w:rtl/>
        </w:rPr>
        <w:t>البلد: 11 - 16</w:t>
      </w:r>
      <w:r w:rsidR="00BA1A37" w:rsidRPr="00BA1A37">
        <w:rPr>
          <w:rFonts w:ascii="Traditional Arabic" w:hAnsi="Traditional Arabic" w:cs="Traditional Arabic"/>
          <w:sz w:val="36"/>
          <w:szCs w:val="36"/>
        </w:rPr>
        <w:t>]</w:t>
      </w:r>
    </w:p>
    <w:p w14:paraId="46AFEB21" w14:textId="79507A9F" w:rsidR="00D93F18" w:rsidRPr="00D93F18" w:rsidRDefault="00E743AE" w:rsidP="00D93F1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المسلمين : كثيرة هي الأحاديث التي تحث على العمل الصالح ، خصوصا إذا كان يتعدى إلى الآخرين ، مثل إماطة الأذى عن الطريق ، </w:t>
      </w:r>
      <w:r w:rsidR="00D93F18">
        <w:rPr>
          <w:rFonts w:ascii="Traditional Arabic" w:hAnsi="Traditional Arabic" w:cs="Traditional Arabic" w:hint="cs"/>
          <w:sz w:val="36"/>
          <w:szCs w:val="36"/>
          <w:rtl/>
        </w:rPr>
        <w:t xml:space="preserve">فقد أخرج الشيخان في صحيحهما من حديث </w:t>
      </w:r>
      <w:r w:rsidR="00D93F18" w:rsidRPr="00D93F18">
        <w:rPr>
          <w:rFonts w:ascii="Traditional Arabic" w:hAnsi="Traditional Arabic" w:cs="Traditional Arabic"/>
          <w:sz w:val="36"/>
          <w:szCs w:val="36"/>
          <w:rtl/>
        </w:rPr>
        <w:t xml:space="preserve">أبي هريرة – رضي الله عنه – قال: قال رسول الله – صلى الله عليه وسلم -: (” مر رجل لم يعمل خيرا قط بغصن شجرة على طريق الناس كانت تؤذيهم فقال: والله لأنحين هذا عن المسلمين, لا يؤذيهم لعل الله – عز وجل – يغفر لي به فعزلها عن طريق الناس إما كان في شجرة , فقطعه وألقاه وإما كان موضوعا فأماطه ” قال رسول الله – صلى الله عليه وسلم -: فشكر الله له , فغفر له ” وفي رواية: ” لقد رأيته يتقلب في ظلها في الجنة ” </w:t>
      </w:r>
      <w:r w:rsidR="00D93F18">
        <w:rPr>
          <w:rFonts w:ascii="Traditional Arabic" w:hAnsi="Traditional Arabic" w:cs="Traditional Arabic"/>
          <w:sz w:val="36"/>
          <w:szCs w:val="36"/>
        </w:rPr>
        <w:t xml:space="preserve"> </w:t>
      </w:r>
    </w:p>
    <w:p w14:paraId="7F26244E" w14:textId="77777777" w:rsidR="00D93F18" w:rsidRPr="00D93F18" w:rsidRDefault="00D93F18" w:rsidP="00D93F18">
      <w:pPr>
        <w:rPr>
          <w:rFonts w:ascii="Traditional Arabic" w:hAnsi="Traditional Arabic" w:cs="Traditional Arabic"/>
          <w:sz w:val="36"/>
          <w:szCs w:val="36"/>
        </w:rPr>
      </w:pPr>
      <w:r w:rsidRPr="00D93F18">
        <w:rPr>
          <w:rFonts w:ascii="Traditional Arabic" w:hAnsi="Traditional Arabic" w:cs="Traditional Arabic"/>
          <w:sz w:val="36"/>
          <w:szCs w:val="36"/>
          <w:rtl/>
        </w:rPr>
        <w:t>هذا الرجل ﺩﺧﻞ ﺍﻟﺠﻨﺔ، ﻭﻏﻔﺮ ﺍﻟﻠﻪ ﻟﻪ ﺑﺴﺒﺐ ﻏﺼﻦ ﺃﺯﺍﻟﻪ ﻋﻦ ﻃﺮﻳﻖ ﺍﻟﻤﺴﻠﻤﻴﻦ، ﻭﺳﻮﺍﺀ ﻛﺎﻥ ﻫﺬﺍ ﺍﻟﻐﺼﻦ ﻣﻦ ﻓﻮﻕ، ﻳﺆﺫﻳﻬﻢ ﻣﻦ ﻋﻨﺪ ﺭﺅﻭﺳﻬﻢ، ﺃﻭ ﻣﻦ ﺃﺳﻔﻞ ﻳﺆﺫﻳﻬﻢ ﻣﻦ ﺟﻬﺔ ﺃﺭﺟﻠﻬﻢ، ﺍﻟﻤﻬﻢ ﺃﻧﻪ ﻏﺼﻦ ﺷﻮﻙ ﻳﺆﺫﻱ ﺍﻟﻤﺴﻠﻤﻴﻦ، ﻓﺄﺯﺍﻟﻪ ﻋﻦ ﺍﻟﻄﺮﻳﻖ، ﺃﺑﻌﺪﻩ ﻭﻧﺤﺎﻩ، ﻓﺸﻜﺮ ﺍﻟﻠﻪ ﻟﻪ ﺫﻟﻚ، ﻭﺃﺩﺧﻠﻪ ﺍﻟﺠﻨﺔ، ﻣﻊ ﺃﻥ ﻫﺬﺍ ﺍﻟﻐﺼﻦ ﺇﺫﺍ ﺁﺫﻯ ﺍﻟﻤﺴﻠﻤﻴﻦ ﻓﺈﻧﻤﺎ ﻳﺆﺫﻳﻬﻢ ﻓﻲ ﺃﺑﺪﺍﻧﻬﻢ، وﻣﻊ ﺫﻟﻚ ﻏﻔﺮ ﺍﻟﻠﻪ ﻟﻬﺬﺍ ﺍﻟﺮﺟﻞ، ﻭﺃﺩﺧﻠﻪ ﺍﻟﺠﻨﺔ</w:t>
      </w:r>
      <w:r w:rsidRPr="00D93F18">
        <w:rPr>
          <w:rFonts w:ascii="Traditional Arabic" w:hAnsi="Traditional Arabic" w:cs="Traditional Arabic"/>
          <w:sz w:val="36"/>
          <w:szCs w:val="36"/>
        </w:rPr>
        <w:t>.</w:t>
      </w:r>
    </w:p>
    <w:p w14:paraId="754BBE05" w14:textId="77777777" w:rsidR="00D93F18" w:rsidRPr="00D93F18" w:rsidRDefault="00D93F18" w:rsidP="00D93F18">
      <w:pPr>
        <w:rPr>
          <w:rFonts w:ascii="Traditional Arabic" w:hAnsi="Traditional Arabic" w:cs="Traditional Arabic"/>
          <w:sz w:val="36"/>
          <w:szCs w:val="36"/>
        </w:rPr>
      </w:pPr>
    </w:p>
    <w:p w14:paraId="75C5B622" w14:textId="34F4BEBB" w:rsidR="00D93F18" w:rsidRDefault="00D93F18" w:rsidP="00D93F18">
      <w:pPr>
        <w:rPr>
          <w:rFonts w:ascii="Traditional Arabic" w:hAnsi="Traditional Arabic" w:cs="Traditional Arabic"/>
          <w:sz w:val="36"/>
          <w:szCs w:val="36"/>
          <w:rtl/>
        </w:rPr>
      </w:pPr>
      <w:r w:rsidRPr="00D93F18">
        <w:rPr>
          <w:rFonts w:ascii="Traditional Arabic" w:hAnsi="Traditional Arabic" w:cs="Traditional Arabic"/>
          <w:sz w:val="36"/>
          <w:szCs w:val="36"/>
          <w:rtl/>
        </w:rPr>
        <w:t>ﻓﻔﻴﻪ ﺩﻟﻴﻞ ﻋﻠﻰ ﻓﻀﻴﻠﺔ ﺇﺯﺍﻟﺔ الأﺫﻯ ﻋﻦ ﺍﻟﻄﺮﻳﻖ، ﻭﺃﻧﻪ ﺳﺒﺐ ﻟﺪﺧﻮﻝ ﺍﻟﺠﻨﺔ، ﻭﻫﺬﺍ ﺍﻟﺤﺪﻳﺚ ﺩﻟﻴﻞ ﻋﻠﻰ ﺃﻥ ﻣﻦ ﺃﺯﺍﻝ ﻋﻦ ﺍﻟﻤﺴﻠﻤﻴﻦ الأﺫﻯ ﻓﻠﻪ ﻫﺬﺍ ﺍﻟﺜﻮﺍﺏ ﺍﻟﻌﻈﻴﻢ ﻓﻲ ﺃﻣﺮ حسيٍّ، ﻓﻜﻴﻒ بالأﻣﺮ ﺍﻟﻤﻌﻨﻮﻱ؟</w:t>
      </w:r>
      <w:r>
        <w:rPr>
          <w:rFonts w:ascii="Traditional Arabic" w:hAnsi="Traditional Arabic" w:cs="Traditional Arabic" w:hint="cs"/>
          <w:sz w:val="36"/>
          <w:szCs w:val="36"/>
          <w:rtl/>
        </w:rPr>
        <w:t xml:space="preserve"> كإزالة البدع والشركيات من عقول الناس .</w:t>
      </w:r>
    </w:p>
    <w:p w14:paraId="2C45D870" w14:textId="3A0A2C83" w:rsidR="00941AB3" w:rsidRDefault="00941AB3" w:rsidP="00D93F1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وعلى العكس فيمن يضع الأذى في طريق الآخرين ، فبعض الناس هداهم الله لا يعرفون لنظافة المكان معنى ، فكل مكان يحلون به يقلبونه إلى ركام من النفايات ، فأفسدوا المتنزهات </w:t>
      </w:r>
      <w:r>
        <w:rPr>
          <w:rFonts w:ascii="Traditional Arabic" w:hAnsi="Traditional Arabic" w:cs="Traditional Arabic" w:hint="cs"/>
          <w:sz w:val="36"/>
          <w:szCs w:val="36"/>
          <w:rtl/>
        </w:rPr>
        <w:lastRenderedPageBreak/>
        <w:t>، وآذوا المسلمين في طرقاتهم وأماكن تنزههم ، ومثلهم الذين يصطحبون كلابا معهم في طرق الممشى فيروعون المارة ، ويدعون كلابهم تنجس الطريق وأهله .</w:t>
      </w:r>
    </w:p>
    <w:p w14:paraId="44FC15BB" w14:textId="061ADC2F" w:rsidR="00D93F18" w:rsidRDefault="00D93F18" w:rsidP="00D93F18">
      <w:pPr>
        <w:rPr>
          <w:rFonts w:ascii="Traditional Arabic" w:hAnsi="Traditional Arabic" w:cs="Traditional Arabic"/>
          <w:sz w:val="36"/>
          <w:szCs w:val="36"/>
          <w:rtl/>
        </w:rPr>
      </w:pPr>
      <w:r>
        <w:rPr>
          <w:rFonts w:ascii="Traditional Arabic" w:hAnsi="Traditional Arabic" w:cs="Traditional Arabic" w:hint="cs"/>
          <w:sz w:val="36"/>
          <w:szCs w:val="36"/>
          <w:rtl/>
        </w:rPr>
        <w:t>اللهم فقهنا في الدين وارزقنا العمل بالتنزيل ، أقول قولي هذا .....</w:t>
      </w:r>
    </w:p>
    <w:p w14:paraId="4F7DB33E" w14:textId="7553BEC6" w:rsidR="00D93F18" w:rsidRDefault="00D93F18" w:rsidP="00D93F1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28CAA1B9" w14:textId="53470B2B" w:rsidR="00D93F18" w:rsidRDefault="00D93F18" w:rsidP="00D93F18">
      <w:pPr>
        <w:rPr>
          <w:rFonts w:ascii="Traditional Arabic" w:hAnsi="Traditional Arabic" w:cs="Traditional Arabic"/>
          <w:sz w:val="36"/>
          <w:szCs w:val="36"/>
          <w:rtl/>
        </w:rPr>
      </w:pPr>
      <w:r>
        <w:rPr>
          <w:rFonts w:ascii="Traditional Arabic" w:hAnsi="Traditional Arabic" w:cs="Traditional Arabic" w:hint="cs"/>
          <w:sz w:val="36"/>
          <w:szCs w:val="36"/>
          <w:rtl/>
        </w:rPr>
        <w:t>أما بعد فيا أيها الناس : كما حث الإسلام على عدم احتقار العمل الصالح ، كذلك حث على عدم احتقار العمل السيء ، فلربما عمل صغير في عينك تدخل به النار والعياذ بالله .</w:t>
      </w:r>
    </w:p>
    <w:p w14:paraId="4A28B27C" w14:textId="7FA770E7" w:rsidR="00A87FEF" w:rsidRPr="00A87FEF" w:rsidRDefault="00A87FEF" w:rsidP="00A87FEF">
      <w:pPr>
        <w:rPr>
          <w:rFonts w:ascii="Traditional Arabic" w:hAnsi="Traditional Arabic" w:cs="Traditional Arabic"/>
          <w:sz w:val="36"/>
          <w:szCs w:val="36"/>
        </w:rPr>
      </w:pPr>
      <w:r>
        <w:rPr>
          <w:rFonts w:ascii="Traditional Arabic" w:hAnsi="Traditional Arabic" w:cs="Traditional Arabic" w:hint="cs"/>
          <w:sz w:val="36"/>
          <w:szCs w:val="36"/>
          <w:rtl/>
        </w:rPr>
        <w:t xml:space="preserve">وهذا ما </w:t>
      </w:r>
      <w:r w:rsidR="00941AB3">
        <w:rPr>
          <w:rFonts w:ascii="Traditional Arabic" w:hAnsi="Traditional Arabic" w:cs="Traditional Arabic" w:hint="cs"/>
          <w:sz w:val="36"/>
          <w:szCs w:val="36"/>
          <w:rtl/>
        </w:rPr>
        <w:t>يسمى في الشرع</w:t>
      </w:r>
      <w:r>
        <w:rPr>
          <w:rFonts w:ascii="Traditional Arabic" w:hAnsi="Traditional Arabic" w:cs="Traditional Arabic" w:hint="cs"/>
          <w:sz w:val="36"/>
          <w:szCs w:val="36"/>
          <w:rtl/>
        </w:rPr>
        <w:t xml:space="preserve"> </w:t>
      </w:r>
      <w:r w:rsidR="00941AB3">
        <w:rPr>
          <w:rFonts w:ascii="Traditional Arabic" w:hAnsi="Traditional Arabic" w:cs="Traditional Arabic" w:hint="cs"/>
          <w:sz w:val="36"/>
          <w:szCs w:val="36"/>
          <w:rtl/>
        </w:rPr>
        <w:t>ب</w:t>
      </w:r>
      <w:r>
        <w:rPr>
          <w:rFonts w:ascii="Traditional Arabic" w:hAnsi="Traditional Arabic" w:cs="Traditional Arabic" w:hint="cs"/>
          <w:sz w:val="36"/>
          <w:szCs w:val="36"/>
          <w:rtl/>
        </w:rPr>
        <w:t xml:space="preserve">محقرات الذنوب ، ولقد حذر النبي صلى الله عليه وسلم منها أشد التحذير ، وبين أنها تهلك العبد وهو لا يشعر ، </w:t>
      </w:r>
      <w:r w:rsidR="00B5194D">
        <w:rPr>
          <w:rFonts w:ascii="Traditional Arabic" w:hAnsi="Traditional Arabic" w:cs="Traditional Arabic" w:hint="cs"/>
          <w:sz w:val="36"/>
          <w:szCs w:val="36"/>
          <w:rtl/>
        </w:rPr>
        <w:t>أخرج الإمام أحمد في مسنده من حديث</w:t>
      </w:r>
      <w:r w:rsidRPr="00A87FEF">
        <w:rPr>
          <w:rFonts w:ascii="Traditional Arabic" w:hAnsi="Traditional Arabic" w:cs="Traditional Arabic"/>
          <w:sz w:val="36"/>
          <w:szCs w:val="36"/>
          <w:rtl/>
        </w:rPr>
        <w:t xml:space="preserve"> عَائِشَةَ رضي الله عنها قَالَتْ: قَالَ لِي رَسُولُ اللَّهِ: "يَا عَائِشَةُ إِيَّاكِ وَمُحَقَّرَاتِ الْأَعْمَالِ؛ فَإِنَّ لَهَا مِنَ اللَّهِ طَالِبًا</w:t>
      </w:r>
      <w:r w:rsidR="00B5194D">
        <w:rPr>
          <w:rFonts w:ascii="Traditional Arabic" w:hAnsi="Traditional Arabic" w:cs="Traditional Arabic" w:hint="cs"/>
          <w:sz w:val="36"/>
          <w:szCs w:val="36"/>
          <w:rtl/>
        </w:rPr>
        <w:t xml:space="preserve"> </w:t>
      </w:r>
      <w:r w:rsidRPr="00A87FEF">
        <w:rPr>
          <w:rFonts w:ascii="Traditional Arabic" w:hAnsi="Traditional Arabic" w:cs="Traditional Arabic"/>
          <w:sz w:val="36"/>
          <w:szCs w:val="36"/>
        </w:rPr>
        <w:t>.</w:t>
      </w:r>
    </w:p>
    <w:p w14:paraId="5718684A" w14:textId="6BFFAEA3" w:rsidR="00A87FEF" w:rsidRPr="00A87FEF" w:rsidRDefault="00B5194D" w:rsidP="00A87FEF">
      <w:pPr>
        <w:rPr>
          <w:rFonts w:ascii="Traditional Arabic" w:hAnsi="Traditional Arabic" w:cs="Traditional Arabic"/>
          <w:sz w:val="36"/>
          <w:szCs w:val="36"/>
        </w:rPr>
      </w:pPr>
      <w:r>
        <w:rPr>
          <w:rFonts w:ascii="Traditional Arabic" w:hAnsi="Traditional Arabic" w:cs="Traditional Arabic" w:hint="cs"/>
          <w:sz w:val="36"/>
          <w:szCs w:val="36"/>
          <w:rtl/>
        </w:rPr>
        <w:t>و</w:t>
      </w:r>
      <w:r w:rsidR="00A87FEF" w:rsidRPr="00A87FEF">
        <w:rPr>
          <w:rFonts w:ascii="Traditional Arabic" w:hAnsi="Traditional Arabic" w:cs="Traditional Arabic"/>
          <w:sz w:val="36"/>
          <w:szCs w:val="36"/>
          <w:rtl/>
        </w:rPr>
        <w:t xml:space="preserve"> المعنى أن الله تعالى قد وكل ملائكة لكتابة أعمال العباد، وهم يكتبون أعمال العبد كلها صغيرها وكبيرها، لا كما قد يتوهم بعض الناس أن م</w:t>
      </w:r>
      <w:r w:rsidR="00941AB3">
        <w:rPr>
          <w:rFonts w:ascii="Traditional Arabic" w:hAnsi="Traditional Arabic" w:cs="Traditional Arabic" w:hint="cs"/>
          <w:sz w:val="36"/>
          <w:szCs w:val="36"/>
          <w:rtl/>
        </w:rPr>
        <w:t>حقرات</w:t>
      </w:r>
      <w:r w:rsidR="00A87FEF" w:rsidRPr="00A87FEF">
        <w:rPr>
          <w:rFonts w:ascii="Traditional Arabic" w:hAnsi="Traditional Arabic" w:cs="Traditional Arabic"/>
          <w:sz w:val="36"/>
          <w:szCs w:val="36"/>
          <w:rtl/>
        </w:rPr>
        <w:t xml:space="preserve"> الذنوب لا تكتب</w:t>
      </w:r>
      <w:r w:rsidR="00A87FEF" w:rsidRPr="00A87FEF">
        <w:rPr>
          <w:rFonts w:ascii="Traditional Arabic" w:hAnsi="Traditional Arabic" w:cs="Traditional Arabic"/>
          <w:sz w:val="36"/>
          <w:szCs w:val="36"/>
        </w:rPr>
        <w:t>.</w:t>
      </w:r>
    </w:p>
    <w:p w14:paraId="024F21A5" w14:textId="324BB690" w:rsidR="00A87FEF" w:rsidRPr="00A87FEF" w:rsidRDefault="00D4188F" w:rsidP="00A87FEF">
      <w:pPr>
        <w:rPr>
          <w:rFonts w:ascii="Traditional Arabic" w:hAnsi="Traditional Arabic" w:cs="Traditional Arabic"/>
          <w:sz w:val="36"/>
          <w:szCs w:val="36"/>
        </w:rPr>
      </w:pPr>
      <w:r>
        <w:rPr>
          <w:rFonts w:ascii="Traditional Arabic" w:hAnsi="Traditional Arabic" w:cs="Traditional Arabic" w:hint="cs"/>
          <w:sz w:val="36"/>
          <w:szCs w:val="36"/>
          <w:rtl/>
        </w:rPr>
        <w:t xml:space="preserve"> أخرج الإمام أحمد في مسنده من حديث</w:t>
      </w:r>
      <w:r w:rsidRPr="00A87FEF">
        <w:rPr>
          <w:rFonts w:ascii="Traditional Arabic" w:hAnsi="Traditional Arabic" w:cs="Traditional Arabic"/>
          <w:sz w:val="36"/>
          <w:szCs w:val="36"/>
          <w:rtl/>
        </w:rPr>
        <w:t xml:space="preserve"> </w:t>
      </w:r>
      <w:r w:rsidR="00A87FEF" w:rsidRPr="00A87FEF">
        <w:rPr>
          <w:rFonts w:ascii="Traditional Arabic" w:hAnsi="Traditional Arabic" w:cs="Traditional Arabic"/>
          <w:sz w:val="36"/>
          <w:szCs w:val="36"/>
          <w:rtl/>
        </w:rPr>
        <w:t>سَهْلِ بْنِ سَعْدٍ رضي الله عنه قَالَ: قَالَ رَسُولُ اللهِ صلَّى اللهُ عليه وسلَّم: "إِيَّاكُمْ وَمُحَقَّرَاتِ الذُّنُوبِ فَإِنَّمَا مَثَلُ مُحَقَّرَاتِ الذُّنُوبِ كَقَوْمٍ نَزَلُوا فِي بَطْنِ وَادٍ، فَجَاءَ ذَا بِعُودٍ، وَجَاءَ ذَا بِعُودٍ حَتَّى أَنْضَجُوا خُبْزَتَهُمْ، وَإِنَّ مُحَقَّرَاتِ الذُّنُوبِ مَتَى يُؤْخَذْ بِهَا صَاحِبُهَا تُهْلِكْهُ</w:t>
      </w:r>
      <w:r>
        <w:rPr>
          <w:rFonts w:ascii="Traditional Arabic" w:hAnsi="Traditional Arabic" w:cs="Traditional Arabic" w:hint="cs"/>
          <w:sz w:val="36"/>
          <w:szCs w:val="36"/>
          <w:rtl/>
        </w:rPr>
        <w:t xml:space="preserve"> </w:t>
      </w:r>
      <w:r w:rsidR="00A87FEF" w:rsidRPr="00A87FEF">
        <w:rPr>
          <w:rFonts w:ascii="Traditional Arabic" w:hAnsi="Traditional Arabic" w:cs="Traditional Arabic"/>
          <w:sz w:val="36"/>
          <w:szCs w:val="36"/>
        </w:rPr>
        <w:t>.</w:t>
      </w:r>
    </w:p>
    <w:p w14:paraId="30CA7908" w14:textId="5EB0B110" w:rsidR="00A87FEF" w:rsidRPr="00A87FEF" w:rsidRDefault="00A87FEF" w:rsidP="00A87FEF">
      <w:pPr>
        <w:rPr>
          <w:rFonts w:ascii="Traditional Arabic" w:hAnsi="Traditional Arabic" w:cs="Traditional Arabic"/>
          <w:sz w:val="36"/>
          <w:szCs w:val="36"/>
        </w:rPr>
      </w:pPr>
      <w:r w:rsidRPr="00A87FEF">
        <w:rPr>
          <w:rFonts w:ascii="Traditional Arabic" w:hAnsi="Traditional Arabic" w:cs="Traditional Arabic"/>
          <w:sz w:val="36"/>
          <w:szCs w:val="36"/>
          <w:rtl/>
        </w:rPr>
        <w:t>قال العلماء</w:t>
      </w:r>
      <w:r w:rsidRPr="00A87FEF">
        <w:rPr>
          <w:rFonts w:ascii="Traditional Arabic" w:hAnsi="Traditional Arabic" w:cs="Traditional Arabic"/>
          <w:sz w:val="36"/>
          <w:szCs w:val="36"/>
        </w:rPr>
        <w:t>: </w:t>
      </w:r>
      <w:r w:rsidRPr="00A87FEF">
        <w:rPr>
          <w:rFonts w:ascii="Traditional Arabic" w:hAnsi="Traditional Arabic" w:cs="Traditional Arabic"/>
          <w:sz w:val="36"/>
          <w:szCs w:val="36"/>
          <w:rtl/>
        </w:rPr>
        <w:t>وذلك أن الصغائر إذا اجتمعت ولم تكفر أهلكت صاحبها عياذً</w:t>
      </w:r>
      <w:r w:rsidR="003A01AE">
        <w:rPr>
          <w:rFonts w:ascii="Traditional Arabic" w:hAnsi="Traditional Arabic" w:cs="Traditional Arabic" w:hint="cs"/>
          <w:sz w:val="36"/>
          <w:szCs w:val="36"/>
          <w:rtl/>
        </w:rPr>
        <w:t>ا</w:t>
      </w:r>
      <w:r w:rsidRPr="00A87FEF">
        <w:rPr>
          <w:rFonts w:ascii="Traditional Arabic" w:hAnsi="Traditional Arabic" w:cs="Traditional Arabic"/>
          <w:sz w:val="36"/>
          <w:szCs w:val="36"/>
          <w:rtl/>
        </w:rPr>
        <w:t xml:space="preserve"> بالله</w:t>
      </w:r>
      <w:r w:rsidRPr="00A87FEF">
        <w:rPr>
          <w:rFonts w:ascii="Traditional Arabic" w:hAnsi="Traditional Arabic" w:cs="Traditional Arabic"/>
          <w:sz w:val="36"/>
          <w:szCs w:val="36"/>
        </w:rPr>
        <w:t>.</w:t>
      </w:r>
    </w:p>
    <w:p w14:paraId="11CAD992" w14:textId="67E0BE26" w:rsidR="00A87FEF" w:rsidRPr="00A87FEF" w:rsidRDefault="00A87FEF" w:rsidP="00D4188F">
      <w:pPr>
        <w:rPr>
          <w:rFonts w:ascii="Traditional Arabic" w:hAnsi="Traditional Arabic" w:cs="Traditional Arabic"/>
          <w:sz w:val="36"/>
          <w:szCs w:val="36"/>
        </w:rPr>
      </w:pPr>
      <w:r w:rsidRPr="00A87FEF">
        <w:rPr>
          <w:rFonts w:ascii="Traditional Arabic" w:hAnsi="Traditional Arabic" w:cs="Traditional Arabic"/>
          <w:sz w:val="36"/>
          <w:szCs w:val="36"/>
        </w:rPr>
        <w:t> </w:t>
      </w:r>
      <w:r w:rsidR="00D4188F">
        <w:rPr>
          <w:rFonts w:ascii="Traditional Arabic" w:hAnsi="Traditional Arabic" w:cs="Traditional Arabic" w:hint="cs"/>
          <w:sz w:val="36"/>
          <w:szCs w:val="36"/>
          <w:rtl/>
        </w:rPr>
        <w:t>أخرج ابن أبي شيبة من حديث</w:t>
      </w:r>
      <w:r w:rsidR="00D4188F" w:rsidRPr="00A87FEF">
        <w:rPr>
          <w:rFonts w:ascii="Traditional Arabic" w:hAnsi="Traditional Arabic" w:cs="Traditional Arabic"/>
          <w:sz w:val="36"/>
          <w:szCs w:val="36"/>
          <w:rtl/>
        </w:rPr>
        <w:t xml:space="preserve"> </w:t>
      </w:r>
      <w:r w:rsidRPr="00A87FEF">
        <w:rPr>
          <w:rFonts w:ascii="Traditional Arabic" w:hAnsi="Traditional Arabic" w:cs="Traditional Arabic"/>
          <w:sz w:val="36"/>
          <w:szCs w:val="36"/>
          <w:rtl/>
        </w:rPr>
        <w:t xml:space="preserve">وعن عَبْدِ اللهِ بْنِ مَسْعُودٍ رضي الله عنه قَالَ: "مَثَلُ مُحَقَّرَاتِ الذُّنُوبِ كَمَثَلِ قَوْمٍ سَفْرٍ نَزَلُوا بِأَرْضٍ قَفْرٍ مَعَهُمْ طَعَامٌ لَا يُصْلِحُهُمْ إِلَّا النَّارُ، فَتَفَرَّقُوا فَجَعَلَ هَذَا يَجِيءُ بِالرَّوْثَةِ، وَيَجِيءُ هَذَا بِالْعَظْمِ، وَيَجِيءُ هَذَا بِالْعُودِ، حَتَّى جَمَعُوا مِنْ ذَلِكَ مَا أَصْلَحُوا </w:t>
      </w:r>
      <w:r w:rsidRPr="00A87FEF">
        <w:rPr>
          <w:rFonts w:ascii="Traditional Arabic" w:hAnsi="Traditional Arabic" w:cs="Traditional Arabic"/>
          <w:sz w:val="36"/>
          <w:szCs w:val="36"/>
          <w:rtl/>
        </w:rPr>
        <w:lastRenderedPageBreak/>
        <w:t>بِهِ طَعَامَهُمْ، فَكَذَلِكَ صَاحِبُ الْمُحَقَّرَاتِ، يَكْذِبُ الْكَذْبَةَ، وَيُذْنِبُ الذَّنْبَ، وَيَجْمَعُ مِنْ ذَلِكَ مَا لَعَلَّهُ أَنْ يَكُبَّهُ اللَّهُ بِهِ عَلَى وَجْهِهِ فِي نَارِ جَهَنَّمَ</w:t>
      </w:r>
      <w:r w:rsidRPr="00A87FEF">
        <w:rPr>
          <w:rFonts w:ascii="Traditional Arabic" w:hAnsi="Traditional Arabic" w:cs="Traditional Arabic"/>
          <w:sz w:val="36"/>
          <w:szCs w:val="36"/>
        </w:rPr>
        <w:t>" </w:t>
      </w:r>
      <w:bookmarkStart w:id="1" w:name="_ftnref6"/>
      <w:r w:rsidRPr="00A87FEF">
        <w:rPr>
          <w:rFonts w:ascii="Traditional Arabic" w:hAnsi="Traditional Arabic" w:cs="Traditional Arabic"/>
          <w:sz w:val="36"/>
          <w:szCs w:val="36"/>
        </w:rPr>
        <w:fldChar w:fldCharType="begin"/>
      </w:r>
      <w:r w:rsidRPr="00A87FEF">
        <w:rPr>
          <w:rFonts w:ascii="Traditional Arabic" w:hAnsi="Traditional Arabic" w:cs="Traditional Arabic"/>
          <w:sz w:val="36"/>
          <w:szCs w:val="36"/>
        </w:rPr>
        <w:instrText xml:space="preserve"> HYPERLINK "https://www.alukah.net/sharia/0/126491/%D8%A5%D9%8A%D8%A7%D9%83%D9%85-%D9%88%D9%85%D8%AD%D9%82%D8%B1%D8%A7%D8%AA-%D8%A7%D9%84%D8%B0%D9%86%D9%88%D8%A8/" \l "_ftn6" </w:instrText>
      </w:r>
      <w:r w:rsidR="00000000">
        <w:rPr>
          <w:rFonts w:ascii="Traditional Arabic" w:hAnsi="Traditional Arabic" w:cs="Traditional Arabic"/>
          <w:sz w:val="36"/>
          <w:szCs w:val="36"/>
        </w:rPr>
        <w:fldChar w:fldCharType="separate"/>
      </w:r>
      <w:r w:rsidRPr="00A87FEF">
        <w:rPr>
          <w:rFonts w:ascii="Traditional Arabic" w:hAnsi="Traditional Arabic" w:cs="Traditional Arabic"/>
          <w:sz w:val="36"/>
          <w:szCs w:val="36"/>
        </w:rPr>
        <w:fldChar w:fldCharType="end"/>
      </w:r>
      <w:bookmarkEnd w:id="1"/>
      <w:r w:rsidR="00D4188F">
        <w:rPr>
          <w:rFonts w:ascii="Traditional Arabic" w:hAnsi="Traditional Arabic" w:cs="Traditional Arabic" w:hint="cs"/>
          <w:sz w:val="36"/>
          <w:szCs w:val="36"/>
          <w:rtl/>
        </w:rPr>
        <w:t xml:space="preserve"> </w:t>
      </w:r>
      <w:r w:rsidRPr="00A87FEF">
        <w:rPr>
          <w:rFonts w:ascii="Traditional Arabic" w:hAnsi="Traditional Arabic" w:cs="Traditional Arabic"/>
          <w:sz w:val="36"/>
          <w:szCs w:val="36"/>
        </w:rPr>
        <w:t>.</w:t>
      </w:r>
    </w:p>
    <w:p w14:paraId="2E097787" w14:textId="7DECCF61" w:rsidR="00A87FEF" w:rsidRPr="00A87FEF" w:rsidRDefault="00D4188F" w:rsidP="00A87FEF">
      <w:pPr>
        <w:rPr>
          <w:rFonts w:ascii="Traditional Arabic" w:hAnsi="Traditional Arabic" w:cs="Traditional Arabic"/>
          <w:sz w:val="36"/>
          <w:szCs w:val="36"/>
        </w:rPr>
      </w:pPr>
      <w:r>
        <w:rPr>
          <w:rFonts w:ascii="Traditional Arabic" w:hAnsi="Traditional Arabic" w:cs="Traditional Arabic" w:hint="cs"/>
          <w:sz w:val="36"/>
          <w:szCs w:val="36"/>
          <w:rtl/>
        </w:rPr>
        <w:t>أخرج الإمام أحمد في مسنده من حديث</w:t>
      </w:r>
      <w:r w:rsidR="00A87FEF" w:rsidRPr="00A87FEF">
        <w:rPr>
          <w:rFonts w:ascii="Traditional Arabic" w:hAnsi="Traditional Arabic" w:cs="Traditional Arabic"/>
          <w:sz w:val="36"/>
          <w:szCs w:val="36"/>
          <w:rtl/>
        </w:rPr>
        <w:t xml:space="preserve"> أَبِي هُرَيْرَةَ رضي الله عنه قَالَ: قَالَ رَسُولُ اللَّهِ صَلَّى اللَّهُ عَلَيْهِ وَسَلَّمَ: «إِنَّ الشَّيْطَانَ قَدْ أَيِسَ أَنْ يُعْبَدَ بِأَرْضِكُمْ هَذِهِ، وَلَكِنْ قَدْ رَضِيَ مِنْكُمْ بِالْمُحَقَّرَاتِ</w:t>
      </w:r>
      <w:r>
        <w:rPr>
          <w:rFonts w:ascii="Traditional Arabic" w:hAnsi="Traditional Arabic" w:cs="Traditional Arabic" w:hint="cs"/>
          <w:sz w:val="36"/>
          <w:szCs w:val="36"/>
          <w:rtl/>
        </w:rPr>
        <w:t xml:space="preserve"> </w:t>
      </w:r>
      <w:r w:rsidR="00A87FEF" w:rsidRPr="00A87FEF">
        <w:rPr>
          <w:rFonts w:ascii="Traditional Arabic" w:hAnsi="Traditional Arabic" w:cs="Traditional Arabic"/>
          <w:sz w:val="36"/>
          <w:szCs w:val="36"/>
        </w:rPr>
        <w:t>.</w:t>
      </w:r>
    </w:p>
    <w:tbl>
      <w:tblPr>
        <w:tblW w:w="0" w:type="auto"/>
        <w:jc w:val="center"/>
        <w:tblCellSpacing w:w="0" w:type="dxa"/>
        <w:tblCellMar>
          <w:left w:w="0" w:type="dxa"/>
          <w:right w:w="0" w:type="dxa"/>
        </w:tblCellMar>
        <w:tblLook w:val="04A0" w:firstRow="1" w:lastRow="0" w:firstColumn="1" w:lastColumn="0" w:noHBand="0" w:noVBand="1"/>
      </w:tblPr>
      <w:tblGrid>
        <w:gridCol w:w="2370"/>
      </w:tblGrid>
      <w:tr w:rsidR="00A87FEF" w:rsidRPr="00A87FEF" w14:paraId="42B8E1DB" w14:textId="77777777" w:rsidTr="00A87FEF">
        <w:trPr>
          <w:tblCellSpacing w:w="0" w:type="dxa"/>
          <w:jc w:val="center"/>
        </w:trPr>
        <w:tc>
          <w:tcPr>
            <w:tcW w:w="0" w:type="auto"/>
            <w:vAlign w:val="center"/>
            <w:hideMark/>
          </w:tcPr>
          <w:p w14:paraId="3C3B4671" w14:textId="27633850" w:rsidR="00A87FEF" w:rsidRPr="00A87FEF" w:rsidRDefault="00A87FEF" w:rsidP="00A87FEF">
            <w:pPr>
              <w:rPr>
                <w:rFonts w:ascii="Traditional Arabic" w:hAnsi="Traditional Arabic" w:cs="Traditional Arabic"/>
                <w:b/>
                <w:bCs/>
                <w:sz w:val="36"/>
                <w:szCs w:val="36"/>
              </w:rPr>
            </w:pPr>
            <w:r w:rsidRPr="00A87FEF">
              <w:rPr>
                <w:rFonts w:ascii="Traditional Arabic" w:hAnsi="Traditional Arabic" w:cs="Traditional Arabic"/>
                <w:b/>
                <w:bCs/>
                <w:sz w:val="36"/>
                <w:szCs w:val="36"/>
                <w:rtl/>
              </w:rPr>
              <w:t>خَلِّ الذُّنُوبَ حَقِيرَهَا </w:t>
            </w:r>
            <w:r w:rsidRPr="00A87FEF">
              <w:rPr>
                <w:rFonts w:ascii="Traditional Arabic" w:hAnsi="Traditional Arabic" w:cs="Traditional Arabic"/>
                <w:b/>
                <w:bCs/>
                <w:noProof/>
                <w:sz w:val="36"/>
                <w:szCs w:val="36"/>
              </w:rPr>
              <w:drawing>
                <wp:inline distT="0" distB="0" distL="0" distR="0" wp14:anchorId="4686BF2F" wp14:editId="0886687D">
                  <wp:extent cx="9525" cy="9525"/>
                  <wp:effectExtent l="0" t="0" r="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90A3311" w14:textId="5881DAD2" w:rsidR="00A87FEF" w:rsidRPr="00A87FEF" w:rsidRDefault="00A87FEF" w:rsidP="00A87FEF">
            <w:pPr>
              <w:rPr>
                <w:rFonts w:ascii="Traditional Arabic" w:hAnsi="Traditional Arabic" w:cs="Traditional Arabic"/>
                <w:b/>
                <w:bCs/>
                <w:sz w:val="36"/>
                <w:szCs w:val="36"/>
              </w:rPr>
            </w:pPr>
            <w:r w:rsidRPr="00A87FEF">
              <w:rPr>
                <w:rFonts w:ascii="Traditional Arabic" w:hAnsi="Traditional Arabic" w:cs="Traditional Arabic"/>
                <w:b/>
                <w:bCs/>
                <w:sz w:val="36"/>
                <w:szCs w:val="36"/>
                <w:rtl/>
              </w:rPr>
              <w:t>وَكَثِيرَهَا فَهُوَ التُّقَى </w:t>
            </w:r>
            <w:r w:rsidRPr="00A87FEF">
              <w:rPr>
                <w:rFonts w:ascii="Traditional Arabic" w:hAnsi="Traditional Arabic" w:cs="Traditional Arabic"/>
                <w:b/>
                <w:bCs/>
                <w:noProof/>
                <w:sz w:val="36"/>
                <w:szCs w:val="36"/>
              </w:rPr>
              <w:drawing>
                <wp:inline distT="0" distB="0" distL="0" distR="0" wp14:anchorId="3A613CD3" wp14:editId="6055D965">
                  <wp:extent cx="9525" cy="9525"/>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7560119" w14:textId="06605E93" w:rsidR="00A87FEF" w:rsidRPr="00A87FEF" w:rsidRDefault="00A87FEF" w:rsidP="00A87FEF">
            <w:pPr>
              <w:rPr>
                <w:rFonts w:ascii="Traditional Arabic" w:hAnsi="Traditional Arabic" w:cs="Traditional Arabic"/>
                <w:b/>
                <w:bCs/>
                <w:sz w:val="36"/>
                <w:szCs w:val="36"/>
              </w:rPr>
            </w:pPr>
            <w:r w:rsidRPr="00A87FEF">
              <w:rPr>
                <w:rFonts w:ascii="Traditional Arabic" w:hAnsi="Traditional Arabic" w:cs="Traditional Arabic"/>
                <w:b/>
                <w:bCs/>
                <w:sz w:val="36"/>
                <w:szCs w:val="36"/>
                <w:rtl/>
              </w:rPr>
              <w:t>كُنْ مِثْلَ مَاشٍ فَوْقَ أَرْ </w:t>
            </w:r>
            <w:r w:rsidRPr="00A87FEF">
              <w:rPr>
                <w:rFonts w:ascii="Traditional Arabic" w:hAnsi="Traditional Arabic" w:cs="Traditional Arabic"/>
                <w:b/>
                <w:bCs/>
                <w:noProof/>
                <w:sz w:val="36"/>
                <w:szCs w:val="36"/>
              </w:rPr>
              <w:drawing>
                <wp:inline distT="0" distB="0" distL="0" distR="0" wp14:anchorId="3F6740D2" wp14:editId="2EEE4882">
                  <wp:extent cx="9525" cy="9525"/>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974E178" w14:textId="287FDF6B" w:rsidR="00A87FEF" w:rsidRPr="00A87FEF" w:rsidRDefault="00A87FEF" w:rsidP="00A87FEF">
            <w:pPr>
              <w:rPr>
                <w:rFonts w:ascii="Traditional Arabic" w:hAnsi="Traditional Arabic" w:cs="Traditional Arabic"/>
                <w:b/>
                <w:bCs/>
                <w:sz w:val="36"/>
                <w:szCs w:val="36"/>
              </w:rPr>
            </w:pPr>
            <w:r w:rsidRPr="00A87FEF">
              <w:rPr>
                <w:rFonts w:ascii="Traditional Arabic" w:hAnsi="Traditional Arabic" w:cs="Traditional Arabic"/>
                <w:b/>
                <w:bCs/>
                <w:sz w:val="36"/>
                <w:szCs w:val="36"/>
                <w:rtl/>
              </w:rPr>
              <w:t>ضِ الشَّوْكِ يحْذَرُ مَا يَرَى </w:t>
            </w:r>
            <w:r w:rsidRPr="00A87FEF">
              <w:rPr>
                <w:rFonts w:ascii="Traditional Arabic" w:hAnsi="Traditional Arabic" w:cs="Traditional Arabic"/>
                <w:b/>
                <w:bCs/>
                <w:noProof/>
                <w:sz w:val="36"/>
                <w:szCs w:val="36"/>
              </w:rPr>
              <w:drawing>
                <wp:inline distT="0" distB="0" distL="0" distR="0" wp14:anchorId="772E8DC7" wp14:editId="3F548505">
                  <wp:extent cx="9525" cy="9525"/>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3FA73B7" w14:textId="6C0AA26A" w:rsidR="00A87FEF" w:rsidRPr="00A87FEF" w:rsidRDefault="00A87FEF" w:rsidP="00A87FEF">
            <w:pPr>
              <w:rPr>
                <w:rFonts w:ascii="Traditional Arabic" w:hAnsi="Traditional Arabic" w:cs="Traditional Arabic"/>
                <w:b/>
                <w:bCs/>
                <w:sz w:val="36"/>
                <w:szCs w:val="36"/>
              </w:rPr>
            </w:pPr>
            <w:r w:rsidRPr="00A87FEF">
              <w:rPr>
                <w:rFonts w:ascii="Traditional Arabic" w:hAnsi="Traditional Arabic" w:cs="Traditional Arabic"/>
                <w:b/>
                <w:bCs/>
                <w:sz w:val="36"/>
                <w:szCs w:val="36"/>
                <w:rtl/>
              </w:rPr>
              <w:t>لَا تَحْقِرَنَّ صَغِيرَةً </w:t>
            </w:r>
            <w:r w:rsidRPr="00A87FEF">
              <w:rPr>
                <w:rFonts w:ascii="Traditional Arabic" w:hAnsi="Traditional Arabic" w:cs="Traditional Arabic"/>
                <w:b/>
                <w:bCs/>
                <w:noProof/>
                <w:sz w:val="36"/>
                <w:szCs w:val="36"/>
              </w:rPr>
              <w:drawing>
                <wp:inline distT="0" distB="0" distL="0" distR="0" wp14:anchorId="50021529" wp14:editId="32471558">
                  <wp:extent cx="9525" cy="9525"/>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A35F305" w14:textId="50E53057" w:rsidR="00A87FEF" w:rsidRPr="00A87FEF" w:rsidRDefault="00A87FEF" w:rsidP="00A87FEF">
            <w:pPr>
              <w:rPr>
                <w:rFonts w:ascii="Traditional Arabic" w:hAnsi="Traditional Arabic" w:cs="Traditional Arabic"/>
                <w:b/>
                <w:bCs/>
                <w:sz w:val="36"/>
                <w:szCs w:val="36"/>
              </w:rPr>
            </w:pPr>
            <w:r w:rsidRPr="00A87FEF">
              <w:rPr>
                <w:rFonts w:ascii="Traditional Arabic" w:hAnsi="Traditional Arabic" w:cs="Traditional Arabic"/>
                <w:b/>
                <w:bCs/>
                <w:sz w:val="36"/>
                <w:szCs w:val="36"/>
                <w:rtl/>
              </w:rPr>
              <w:t>إِنَّ الْجِبَالَ مِنَ الْحَصَى </w:t>
            </w:r>
            <w:r w:rsidRPr="00A87FEF">
              <w:rPr>
                <w:rFonts w:ascii="Traditional Arabic" w:hAnsi="Traditional Arabic" w:cs="Traditional Arabic"/>
                <w:b/>
                <w:bCs/>
                <w:noProof/>
                <w:sz w:val="36"/>
                <w:szCs w:val="36"/>
              </w:rPr>
              <w:drawing>
                <wp:inline distT="0" distB="0" distL="0" distR="0" wp14:anchorId="7AF2A81F" wp14:editId="6BCA7486">
                  <wp:extent cx="9525" cy="9525"/>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00979709" w14:textId="77777777" w:rsidR="00A87FEF" w:rsidRPr="00A87FEF" w:rsidRDefault="00A87FEF" w:rsidP="00A87FEF">
      <w:pPr>
        <w:rPr>
          <w:rFonts w:ascii="Traditional Arabic" w:hAnsi="Traditional Arabic" w:cs="Traditional Arabic"/>
          <w:sz w:val="36"/>
          <w:szCs w:val="36"/>
        </w:rPr>
      </w:pPr>
      <w:r w:rsidRPr="00A87FEF">
        <w:rPr>
          <w:rFonts w:ascii="Traditional Arabic" w:hAnsi="Traditional Arabic" w:cs="Traditional Arabic"/>
          <w:sz w:val="36"/>
          <w:szCs w:val="36"/>
          <w:rtl/>
        </w:rPr>
        <w:t>وقال أبو عبد الرحمن الحُبُلي رحمه الله: مثل الذي يجتنب الكبائر ويقع في المحقرات كرجل لقاه سبع فاتقاه حتى نجا منه، ثم لقيه فحل إبل فاتقاه فنجا منه، فلدغته نملة فأوجعته، ثم أخرى، ثم أخرى، حتى اجتمعن عليه فصَرَعْنَه، وكذلك الذي يجتنب الكبائر ويقع في المحقرات</w:t>
      </w:r>
      <w:r w:rsidRPr="00A87FEF">
        <w:rPr>
          <w:rFonts w:ascii="Traditional Arabic" w:hAnsi="Traditional Arabic" w:cs="Traditional Arabic"/>
          <w:sz w:val="36"/>
          <w:szCs w:val="36"/>
        </w:rPr>
        <w:t>.</w:t>
      </w:r>
    </w:p>
    <w:p w14:paraId="0EB4C5C3" w14:textId="77777777" w:rsidR="00A87FEF" w:rsidRPr="00A87FEF" w:rsidRDefault="00A87FEF" w:rsidP="00A87FEF">
      <w:pPr>
        <w:rPr>
          <w:rFonts w:ascii="Traditional Arabic" w:hAnsi="Traditional Arabic" w:cs="Traditional Arabic"/>
          <w:sz w:val="36"/>
          <w:szCs w:val="36"/>
        </w:rPr>
      </w:pPr>
      <w:r w:rsidRPr="00A87FEF">
        <w:rPr>
          <w:rFonts w:ascii="Traditional Arabic" w:hAnsi="Traditional Arabic" w:cs="Traditional Arabic"/>
          <w:sz w:val="36"/>
          <w:szCs w:val="36"/>
          <w:rtl/>
        </w:rPr>
        <w:t>إن الذنوب صغيرها وكبيرها كالقذر الذي يصيب ثوبك، فهل ترضى أن يصيب ثوبك أي وسخ ولو كان صغيرا أو حقيرا؟</w:t>
      </w:r>
    </w:p>
    <w:p w14:paraId="1F7D2A76" w14:textId="4ADBA032" w:rsidR="00D93F18" w:rsidRPr="00BA1A37" w:rsidRDefault="00A87FEF" w:rsidP="00941AB3">
      <w:pPr>
        <w:rPr>
          <w:rFonts w:ascii="Traditional Arabic" w:hAnsi="Traditional Arabic" w:cs="Traditional Arabic"/>
          <w:sz w:val="36"/>
          <w:szCs w:val="36"/>
          <w:rtl/>
          <w:lang w:val="en-AE"/>
        </w:rPr>
      </w:pPr>
      <w:r w:rsidRPr="00A87FEF">
        <w:rPr>
          <w:rFonts w:ascii="Traditional Arabic" w:hAnsi="Traditional Arabic" w:cs="Traditional Arabic"/>
          <w:sz w:val="36"/>
          <w:szCs w:val="36"/>
        </w:rPr>
        <w:t> </w:t>
      </w:r>
      <w:r w:rsidR="00D4188F">
        <w:rPr>
          <w:rFonts w:ascii="Traditional Arabic" w:hAnsi="Traditional Arabic" w:cs="Traditional Arabic" w:hint="cs"/>
          <w:sz w:val="36"/>
          <w:szCs w:val="36"/>
          <w:rtl/>
          <w:lang w:val="en-AE"/>
        </w:rPr>
        <w:t>اللهم طهرنا من الذنوب صغيرها وكبيرها</w:t>
      </w:r>
    </w:p>
    <w:sectPr w:rsidR="00D93F18" w:rsidRPr="00BA1A37"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99"/>
    <w:rsid w:val="001A4F62"/>
    <w:rsid w:val="002673E8"/>
    <w:rsid w:val="00284A99"/>
    <w:rsid w:val="00352439"/>
    <w:rsid w:val="003A01AE"/>
    <w:rsid w:val="00573A8E"/>
    <w:rsid w:val="00941AB3"/>
    <w:rsid w:val="00A87FEF"/>
    <w:rsid w:val="00B5194D"/>
    <w:rsid w:val="00BA1A37"/>
    <w:rsid w:val="00D4188F"/>
    <w:rsid w:val="00D93F18"/>
    <w:rsid w:val="00E743AE"/>
    <w:rsid w:val="00F44CB6"/>
    <w:rsid w:val="00FF71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C2F8"/>
  <w15:chartTrackingRefBased/>
  <w15:docId w15:val="{40B6C5A2-F524-4184-BFBF-69A37A20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9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1A37"/>
    <w:rPr>
      <w:rFonts w:ascii="Times New Roman" w:hAnsi="Times New Roman" w:cs="Times New Roman"/>
      <w:sz w:val="24"/>
      <w:szCs w:val="24"/>
    </w:rPr>
  </w:style>
  <w:style w:type="character" w:styleId="Hyperlink">
    <w:name w:val="Hyperlink"/>
    <w:basedOn w:val="a0"/>
    <w:uiPriority w:val="99"/>
    <w:unhideWhenUsed/>
    <w:rsid w:val="00BA1A37"/>
    <w:rPr>
      <w:color w:val="0563C1" w:themeColor="hyperlink"/>
      <w:u w:val="single"/>
    </w:rPr>
  </w:style>
  <w:style w:type="character" w:styleId="a4">
    <w:name w:val="Unresolved Mention"/>
    <w:basedOn w:val="a0"/>
    <w:uiPriority w:val="99"/>
    <w:semiHidden/>
    <w:unhideWhenUsed/>
    <w:rsid w:val="00BA1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3043">
      <w:bodyDiv w:val="1"/>
      <w:marLeft w:val="0"/>
      <w:marRight w:val="0"/>
      <w:marTop w:val="0"/>
      <w:marBottom w:val="0"/>
      <w:divBdr>
        <w:top w:val="none" w:sz="0" w:space="0" w:color="auto"/>
        <w:left w:val="none" w:sz="0" w:space="0" w:color="auto"/>
        <w:bottom w:val="none" w:sz="0" w:space="0" w:color="auto"/>
        <w:right w:val="none" w:sz="0" w:space="0" w:color="auto"/>
      </w:divBdr>
      <w:divsChild>
        <w:div w:id="1903640167">
          <w:marLeft w:val="0"/>
          <w:marRight w:val="0"/>
          <w:marTop w:val="0"/>
          <w:marBottom w:val="0"/>
          <w:divBdr>
            <w:top w:val="none" w:sz="0" w:space="0" w:color="auto"/>
            <w:left w:val="none" w:sz="0" w:space="0" w:color="auto"/>
            <w:bottom w:val="none" w:sz="0" w:space="0" w:color="auto"/>
            <w:right w:val="none" w:sz="0" w:space="0" w:color="auto"/>
          </w:divBdr>
          <w:divsChild>
            <w:div w:id="589583657">
              <w:marLeft w:val="2306"/>
              <w:marRight w:val="0"/>
              <w:marTop w:val="0"/>
              <w:marBottom w:val="0"/>
              <w:divBdr>
                <w:top w:val="none" w:sz="0" w:space="0" w:color="auto"/>
                <w:left w:val="none" w:sz="0" w:space="0" w:color="auto"/>
                <w:bottom w:val="none" w:sz="0" w:space="0" w:color="auto"/>
                <w:right w:val="none" w:sz="0" w:space="0" w:color="auto"/>
              </w:divBdr>
            </w:div>
            <w:div w:id="941566779">
              <w:marLeft w:val="2306"/>
              <w:marRight w:val="0"/>
              <w:marTop w:val="0"/>
              <w:marBottom w:val="0"/>
              <w:divBdr>
                <w:top w:val="none" w:sz="0" w:space="0" w:color="auto"/>
                <w:left w:val="none" w:sz="0" w:space="0" w:color="auto"/>
                <w:bottom w:val="none" w:sz="0" w:space="0" w:color="auto"/>
                <w:right w:val="none" w:sz="0" w:space="0" w:color="auto"/>
              </w:divBdr>
            </w:div>
            <w:div w:id="249242529">
              <w:marLeft w:val="2306"/>
              <w:marRight w:val="0"/>
              <w:marTop w:val="0"/>
              <w:marBottom w:val="0"/>
              <w:divBdr>
                <w:top w:val="none" w:sz="0" w:space="0" w:color="auto"/>
                <w:left w:val="none" w:sz="0" w:space="0" w:color="auto"/>
                <w:bottom w:val="none" w:sz="0" w:space="0" w:color="auto"/>
                <w:right w:val="none" w:sz="0" w:space="0" w:color="auto"/>
              </w:divBdr>
            </w:div>
          </w:divsChild>
        </w:div>
      </w:divsChild>
    </w:div>
    <w:div w:id="1028749842">
      <w:bodyDiv w:val="1"/>
      <w:marLeft w:val="0"/>
      <w:marRight w:val="0"/>
      <w:marTop w:val="0"/>
      <w:marBottom w:val="0"/>
      <w:divBdr>
        <w:top w:val="none" w:sz="0" w:space="0" w:color="auto"/>
        <w:left w:val="none" w:sz="0" w:space="0" w:color="auto"/>
        <w:bottom w:val="none" w:sz="0" w:space="0" w:color="auto"/>
        <w:right w:val="none" w:sz="0" w:space="0" w:color="auto"/>
      </w:divBdr>
    </w:div>
    <w:div w:id="1275405094">
      <w:bodyDiv w:val="1"/>
      <w:marLeft w:val="0"/>
      <w:marRight w:val="0"/>
      <w:marTop w:val="0"/>
      <w:marBottom w:val="0"/>
      <w:divBdr>
        <w:top w:val="none" w:sz="0" w:space="0" w:color="auto"/>
        <w:left w:val="none" w:sz="0" w:space="0" w:color="auto"/>
        <w:bottom w:val="none" w:sz="0" w:space="0" w:color="auto"/>
        <w:right w:val="none" w:sz="0" w:space="0" w:color="auto"/>
      </w:divBdr>
    </w:div>
    <w:div w:id="1430924715">
      <w:bodyDiv w:val="1"/>
      <w:marLeft w:val="0"/>
      <w:marRight w:val="0"/>
      <w:marTop w:val="0"/>
      <w:marBottom w:val="0"/>
      <w:divBdr>
        <w:top w:val="none" w:sz="0" w:space="0" w:color="auto"/>
        <w:left w:val="none" w:sz="0" w:space="0" w:color="auto"/>
        <w:bottom w:val="none" w:sz="0" w:space="0" w:color="auto"/>
        <w:right w:val="none" w:sz="0" w:space="0" w:color="auto"/>
      </w:divBdr>
      <w:divsChild>
        <w:div w:id="1676032794">
          <w:marLeft w:val="0"/>
          <w:marRight w:val="0"/>
          <w:marTop w:val="0"/>
          <w:marBottom w:val="0"/>
          <w:divBdr>
            <w:top w:val="none" w:sz="0" w:space="0" w:color="auto"/>
            <w:left w:val="none" w:sz="0" w:space="0" w:color="auto"/>
            <w:bottom w:val="none" w:sz="0" w:space="0" w:color="auto"/>
            <w:right w:val="none" w:sz="0" w:space="0" w:color="auto"/>
          </w:divBdr>
          <w:divsChild>
            <w:div w:id="543180151">
              <w:marLeft w:val="2306"/>
              <w:marRight w:val="0"/>
              <w:marTop w:val="0"/>
              <w:marBottom w:val="0"/>
              <w:divBdr>
                <w:top w:val="none" w:sz="0" w:space="0" w:color="auto"/>
                <w:left w:val="none" w:sz="0" w:space="0" w:color="auto"/>
                <w:bottom w:val="none" w:sz="0" w:space="0" w:color="auto"/>
                <w:right w:val="none" w:sz="0" w:space="0" w:color="auto"/>
              </w:divBdr>
            </w:div>
            <w:div w:id="2017805162">
              <w:marLeft w:val="2306"/>
              <w:marRight w:val="0"/>
              <w:marTop w:val="0"/>
              <w:marBottom w:val="0"/>
              <w:divBdr>
                <w:top w:val="none" w:sz="0" w:space="0" w:color="auto"/>
                <w:left w:val="none" w:sz="0" w:space="0" w:color="auto"/>
                <w:bottom w:val="none" w:sz="0" w:space="0" w:color="auto"/>
                <w:right w:val="none" w:sz="0" w:space="0" w:color="auto"/>
              </w:divBdr>
            </w:div>
            <w:div w:id="1116949832">
              <w:marLeft w:val="2306"/>
              <w:marRight w:val="0"/>
              <w:marTop w:val="0"/>
              <w:marBottom w:val="0"/>
              <w:divBdr>
                <w:top w:val="none" w:sz="0" w:space="0" w:color="auto"/>
                <w:left w:val="none" w:sz="0" w:space="0" w:color="auto"/>
                <w:bottom w:val="none" w:sz="0" w:space="0" w:color="auto"/>
                <w:right w:val="none" w:sz="0" w:space="0" w:color="auto"/>
              </w:divBdr>
            </w:div>
          </w:divsChild>
        </w:div>
      </w:divsChild>
    </w:div>
    <w:div w:id="1545100033">
      <w:bodyDiv w:val="1"/>
      <w:marLeft w:val="0"/>
      <w:marRight w:val="0"/>
      <w:marTop w:val="0"/>
      <w:marBottom w:val="0"/>
      <w:divBdr>
        <w:top w:val="none" w:sz="0" w:space="0" w:color="auto"/>
        <w:left w:val="none" w:sz="0" w:space="0" w:color="auto"/>
        <w:bottom w:val="none" w:sz="0" w:space="0" w:color="auto"/>
        <w:right w:val="none" w:sz="0" w:space="0" w:color="auto"/>
      </w:divBdr>
    </w:div>
    <w:div w:id="18753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www.alukah.net/social/0/44090" TargetMode="External"/><Relationship Id="rId4" Type="http://schemas.openxmlformats.org/officeDocument/2006/relationships/hyperlink" Target="https://www.alukah.net/culture/0/8795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965</Words>
  <Characters>5505</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4</cp:revision>
  <dcterms:created xsi:type="dcterms:W3CDTF">2022-08-25T12:58:00Z</dcterms:created>
  <dcterms:modified xsi:type="dcterms:W3CDTF">2022-08-25T18:05:00Z</dcterms:modified>
</cp:coreProperties>
</file>