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FA" w:rsidRPr="007B549C" w:rsidRDefault="00386831" w:rsidP="00CC304D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A45BF9">
        <w:rPr>
          <w:rFonts w:ascii="NotoNaskhArabic" w:hAnsi="NotoNaskhArabic" w:cs="KFGQPC Uthman Taha Naskh"/>
          <w:color w:val="2A2A2A"/>
          <w:sz w:val="27"/>
          <w:szCs w:val="27"/>
          <w:shd w:val="clear" w:color="auto" w:fill="FFFFFF"/>
        </w:rPr>
        <w:t> 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الحمد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لله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على إمداد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الأعمار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2F34E7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و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أم</w:t>
      </w:r>
      <w:r w:rsidR="002F34E7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ن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الديار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، </w:t>
      </w:r>
      <w:r w:rsidR="00B177B6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وعلى الغيثِ المِدرارِ، 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وأشهد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أن لا إله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إلا الله</w:t>
      </w:r>
      <w:bookmarkStart w:id="0" w:name="_GoBack"/>
      <w:bookmarkEnd w:id="0"/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ُ وحد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 لا شريك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له 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العزيز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الغفار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وأشهد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أن محمدًا عبدُه ورسولُه للإنس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والجان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صلى الله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وسلم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عليه 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ما ت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عاق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الليل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والنهار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أما بعد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 ف</w:t>
      </w:r>
      <w:r w:rsidR="00123BA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اتقوا الله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23BA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؛ ف</w:t>
      </w:r>
      <w:r w:rsidR="00123BA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ـ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 {</w:t>
      </w:r>
      <w:r w:rsidR="00165DFA" w:rsidRPr="007B549C">
        <w:rPr>
          <w:rFonts w:ascii="NotoNaskhArabic" w:hAnsi="NotoNaskhArabic" w:cs="KFGQPC Uthman Taha Naskh"/>
          <w:b/>
          <w:bCs/>
          <w:color w:val="2A2A2A"/>
          <w:sz w:val="49"/>
          <w:szCs w:val="49"/>
          <w:shd w:val="clear" w:color="auto" w:fill="FFFFFF"/>
          <w:rtl/>
        </w:rPr>
        <w:t>إِنَّ الْعَاقِبَةَ لِلْمُتَّقِينَ</w:t>
      </w:r>
      <w:r w:rsidR="00165DF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}.</w:t>
      </w:r>
      <w:r w:rsidR="00165DF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</w:p>
    <w:p w:rsidR="00165DFA" w:rsidRPr="007B549C" w:rsidRDefault="00165DFA" w:rsidP="00165DFA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واحد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سبعة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هو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123BA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منتص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23BA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ف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23BA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السنة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23BA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الهجرية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23BA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، 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وهو 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موعد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ٌ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A45BF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مرتقب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ٌ</w:t>
      </w:r>
      <w:r w:rsidR="00A45BF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لقوم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A45BF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سيبدأ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ع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مر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هم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الثاني.</w:t>
      </w:r>
    </w:p>
    <w:p w:rsidR="00386831" w:rsidRPr="007B549C" w:rsidRDefault="004442F2" w:rsidP="009138F7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واحد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سبعة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موعد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ٌ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مرتق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ٌ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لإخوان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نا المتقاعد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ين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عن العمل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الوظيفي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</w:p>
    <w:p w:rsidR="00386831" w:rsidRPr="007B549C" w:rsidRDefault="00386831" w:rsidP="00576F49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t> 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أَيُّهَا المُتَقَاعِدُ</w:t>
      </w:r>
      <w:r w:rsidR="009138F7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9138F7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الكَرِيمُ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 قَدْ كُنْتَ تَنْتَظِرُ تِلْكَ الفُرْصَةِ بِفَارِغِ الصَّبْرِ، وَهَذِهِ هِيَ مَرَاحِلُ الحَيَاةِ فِي تَنَقُّلاتِهَا وَتَقَلُّبَاتِهَا</w:t>
      </w:r>
      <w:r w:rsidR="00C6336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، 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فأخوك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ينتظِرُ الفُرصةَ بعد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ك، كما كنتَ تن</w:t>
      </w:r>
      <w:r w:rsidR="00263E63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تظِرُ الفرُصةَ ممن قبلَك؛ فمُو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ظ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فُ اليوم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مُتقاعِدُ الغد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ومُتقاعِدُ اليوم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مُوظَّفُ الأمس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، 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ومن الطريف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المعلوم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 أن موعِد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انتهاء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الخدمة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معروفٌ ومحسوبٌ بالشهور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والأيام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. فلماذا 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التضايقُ ولماذا </w:t>
      </w:r>
      <w:proofErr w:type="spellStart"/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التحزنُ</w:t>
      </w:r>
      <w:proofErr w:type="spellEnd"/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؟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t>!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ف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هذه هي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263E63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مراحِلُ الحياة في تنق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ُّ</w:t>
      </w:r>
      <w:r w:rsidR="00263E63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لاتها وتقل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ُّ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بات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ها وغِيَر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ها وعِبَر</w:t>
      </w:r>
      <w:r w:rsidR="00CC304D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63366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ها</w:t>
      </w:r>
      <w:r w:rsidR="00C6336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: (</w:t>
      </w:r>
      <w:r w:rsidR="00C63366" w:rsidRPr="007B549C">
        <w:rPr>
          <w:rFonts w:ascii="NotoNaskhArabic" w:hAnsi="NotoNaskhArabic" w:cs="KFGQPC Uthman Taha Naskh"/>
          <w:b/>
          <w:bCs/>
          <w:color w:val="2A2A2A"/>
          <w:sz w:val="49"/>
          <w:szCs w:val="49"/>
          <w:shd w:val="clear" w:color="auto" w:fill="FFFFFF"/>
          <w:rtl/>
        </w:rPr>
        <w:t>أَوَلَمْ نُعَمِّرْكُمْ مَا يَتَذَكَّرُ فِيهِ مَنْ تَذَكَّرَ</w:t>
      </w:r>
      <w:r w:rsidR="00C6336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).</w:t>
      </w:r>
    </w:p>
    <w:p w:rsidR="009138F7" w:rsidRPr="007B549C" w:rsidRDefault="00386831" w:rsidP="009138F7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أَيُّهَا المُتَقَاعِدُ 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المتجد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ِّ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د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 لَئِنْ شَعُرْتَ بِضَعْفِ بَدَنِكَ فَلْتَعْل</w:t>
      </w:r>
      <w:r w:rsidR="00744701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َمْ أنَّهُ قَدْ قَوِيَ عَقْلُكَ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وَلَئِنْ لاحَ الشّ</w:t>
      </w:r>
      <w:r w:rsidR="00C00C9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َيْبُ فِي رَأْسِكَ فَلَقَدْ ظَه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رَتْ الحِكْمَةُ فِي رَأْيِكَ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:</w:t>
      </w:r>
      <w:r w:rsidR="005444E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(</w:t>
      </w:r>
      <w:r w:rsidR="009138F7" w:rsidRPr="007B549C">
        <w:rPr>
          <w:rFonts w:ascii="NotoNaskhArabic" w:hAnsi="NotoNaskhArabic" w:cs="KFGQPC Uthman Taha Naskh"/>
          <w:b/>
          <w:bCs/>
          <w:color w:val="2A2A2A"/>
          <w:sz w:val="49"/>
          <w:szCs w:val="49"/>
          <w:shd w:val="clear" w:color="auto" w:fill="FFFFFF"/>
          <w:rtl/>
        </w:rPr>
        <w:t>اللَّهُ الَّذِي خَلَقَكُم مِّن ضَعْفٍ ثُمَّ جَعَلَ مِن بَعْدِ ضَعْفٍ قُوَّةً ثُمَّ جَعَلَ مِن بَعْدِ قُوَّةٍ ضَعْفًا وَشَيْبَةً يَخْلُقُ مَا يَشَاء</w:t>
      </w:r>
      <w:r w:rsidR="009138F7" w:rsidRPr="007B549C">
        <w:rPr>
          <w:rFonts w:ascii="NotoNaskhArabic" w:hAnsi="NotoNaskhArabic" w:cs="KFGQPC Uthman Taha Naskh" w:hint="cs"/>
          <w:b/>
          <w:bCs/>
          <w:color w:val="2A2A2A"/>
          <w:sz w:val="49"/>
          <w:szCs w:val="49"/>
          <w:shd w:val="clear" w:color="auto" w:fill="FFFFFF"/>
          <w:rtl/>
        </w:rPr>
        <w:t>ُ</w:t>
      </w:r>
      <w:r w:rsidR="009138F7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).</w:t>
      </w:r>
    </w:p>
    <w:p w:rsidR="005C655D" w:rsidRPr="007B549C" w:rsidRDefault="00386831" w:rsidP="00576F49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lastRenderedPageBreak/>
        <w:t> 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أَيُّهَا المُتَقَاعِدُ 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العابدُ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: كَمْ مْنَ المَشَارِيعِ </w:t>
      </w:r>
      <w:proofErr w:type="spellStart"/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الأُخْرَويةِ</w:t>
      </w:r>
      <w:proofErr w:type="spellEnd"/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التي كُنْتَ تَتَمَنَّاهَا فَها هِيَ فُرْصَتُكَ؟ </w:t>
      </w:r>
      <w:r w:rsidR="005C655D" w:rsidRPr="007B549C">
        <w:rPr>
          <w:rFonts w:ascii="NotoNaskhArabic" w:hAnsi="NotoNaskhArabic" w:cs="KFGQPC Uthman Taha Naskh" w:hint="cs"/>
          <w:b/>
          <w:bCs/>
          <w:color w:val="2A2A2A"/>
          <w:sz w:val="49"/>
          <w:szCs w:val="49"/>
          <w:shd w:val="clear" w:color="auto" w:fill="FFFFFF"/>
          <w:rtl/>
        </w:rPr>
        <w:t>(</w:t>
      </w:r>
      <w:r w:rsidR="005C655D" w:rsidRPr="007B549C">
        <w:rPr>
          <w:rFonts w:ascii="NotoNaskhArabic" w:hAnsi="NotoNaskhArabic" w:cs="KFGQPC Uthman Taha Naskh"/>
          <w:b/>
          <w:bCs/>
          <w:color w:val="2A2A2A"/>
          <w:sz w:val="49"/>
          <w:szCs w:val="49"/>
          <w:shd w:val="clear" w:color="auto" w:fill="FFFFFF"/>
          <w:rtl/>
        </w:rPr>
        <w:t>وَاعْبُدْ رَبَّكَ حَتَّى يَأْتِيَكَ الْيَقِينُ</w:t>
      </w:r>
      <w:r w:rsidR="005C655D" w:rsidRPr="007B549C">
        <w:rPr>
          <w:rFonts w:ascii="NotoNaskhArabic" w:hAnsi="NotoNaskhArabic" w:cs="KFGQPC Uthman Taha Naskh" w:hint="cs"/>
          <w:b/>
          <w:bCs/>
          <w:color w:val="2A2A2A"/>
          <w:sz w:val="49"/>
          <w:szCs w:val="49"/>
          <w:shd w:val="clear" w:color="auto" w:fill="FFFFFF"/>
          <w:rtl/>
        </w:rPr>
        <w:t>).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t> 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واقتَدِ بمثلِ أَبِي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مُوسَى </w:t>
      </w:r>
      <w:r w:rsidR="00576F49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الْأَشْعَرِيّ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ِ،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حينَ </w:t>
      </w:r>
      <w:r w:rsidR="008D24B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اجْتَهَدَ 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بالعِبَادةِ 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لمَّا كبُرَ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فَقِيل</w:t>
      </w:r>
      <w:r w:rsidR="002F5AF2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َ لَهُ: لَوْ أَمْسَك</w:t>
      </w:r>
      <w:r w:rsidR="002F5AF2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تَ أَوْ رَفَقْتَ بِنَفْسِكَ بَعْضَ الرِّفْقِ؟ فَقَالَ: إِنَّ الْخَيْلَ إِذَا أُرْسِلَتْ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،</w:t>
      </w:r>
      <w:r w:rsidR="002F5AF2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فَقَارَبَتْ رَأْسَ م</w:t>
      </w:r>
      <w:r w:rsidR="002F5AF2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جْرَاهَا، أَخْرَجَتْ جَمِيعَ مَا عِنْدَهَا، وَالَّذِي بَقِيَ مِنْ أَجْلِي أَقَلُّ مِنْ ذَلِكَ. فَلَمْ يَزَلْ عَلَى ذَلِكَ حَتَّى مَاتَ</w:t>
      </w:r>
      <w:r w:rsidR="005C655D" w:rsidRPr="007B549C">
        <w:rPr>
          <w:rStyle w:val="ae"/>
          <w:rFonts w:ascii="Tahoma" w:hAnsi="Tahoma"/>
          <w:sz w:val="58"/>
          <w:szCs w:val="58"/>
          <w:rtl/>
        </w:rPr>
        <w:t>(</w:t>
      </w:r>
      <w:r w:rsidR="005C655D" w:rsidRPr="007B549C">
        <w:rPr>
          <w:rStyle w:val="ae"/>
          <w:rFonts w:ascii="Tahoma" w:hAnsi="Tahoma"/>
          <w:sz w:val="58"/>
          <w:szCs w:val="58"/>
          <w:rtl/>
        </w:rPr>
        <w:footnoteReference w:id="1"/>
      </w:r>
      <w:r w:rsidR="005C655D" w:rsidRPr="007B549C">
        <w:rPr>
          <w:rStyle w:val="ae"/>
          <w:rFonts w:ascii="Tahoma" w:hAnsi="Tahoma"/>
          <w:sz w:val="58"/>
          <w:szCs w:val="58"/>
          <w:rtl/>
        </w:rPr>
        <w:t>)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463629" w:rsidRPr="007B549C" w:rsidRDefault="009138F7" w:rsidP="00370744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لن</w:t>
      </w:r>
      <w:r w:rsidR="00386831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عْلَمْ أَنَّ مَفْهُومَ العِبَادَةِ وَاسِعٌ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،</w:t>
      </w:r>
      <w:r w:rsidR="00386831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لا يَنْحَصِرُ بِكَثْرَةِ صَلاةٍ و</w:t>
      </w:r>
      <w:r w:rsidR="00576F49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لا قِرَاءَةِ قُرْآنٍ، فَ</w:t>
      </w:r>
      <w:r w:rsidR="00386831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أَعْمَالُ 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</w:t>
      </w:r>
      <w:r w:rsidR="00576F49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بِرّ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370744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370744">
        <w:rPr>
          <w:rFonts w:ascii="Sakkal Majalla" w:hAnsi="Sakkal Majalla" w:cs="Sakkal Majalla" w:hint="cs"/>
          <w:color w:val="2A2A2A"/>
          <w:sz w:val="49"/>
          <w:szCs w:val="49"/>
          <w:shd w:val="clear" w:color="auto" w:fill="FFFFFF"/>
          <w:rtl/>
        </w:rPr>
        <w:t>–</w:t>
      </w:r>
      <w:r w:rsidR="00370744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بفضلِ اللهِ-</w:t>
      </w:r>
      <w:r w:rsidR="00386831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يزيدُ عددُها على أيامِ عُمُرِك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، </w:t>
      </w:r>
      <w:r w:rsidR="00370744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وفرصةٌ طيبةٌ متاحةٌ</w:t>
      </w:r>
      <w:r w:rsidR="008D24B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أن </w:t>
      </w:r>
      <w:r w:rsidR="00370744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تكونَ عضوًا أو متعاوِنًا معَ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جمعية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تطوعية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تناس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ك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. </w:t>
      </w:r>
      <w:r w:rsidR="00744701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احذر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</w:t>
      </w:r>
      <w:r w:rsidR="00744701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44701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طالة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F15D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و</w:t>
      </w:r>
      <w:r w:rsidR="005C655D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</w:t>
      </w:r>
      <w:r w:rsidR="00CF15D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ع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CF15D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طالة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BB421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،</w:t>
      </w:r>
      <w:r w:rsidR="00CF15D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CF15D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وَمَا أَحْكَمَ ابْنَ مَسْعُودٍ -رَضِيَ اللهُ عَنْهُ- حِينَ قَالَ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:</w:t>
      </w:r>
      <w:r w:rsidR="005C655D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t xml:space="preserve"> </w:t>
      </w:r>
      <w:r w:rsidR="0046362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إِنِّي لَأَمْقُتُ الرَّجُلَ أَرَاهُ فَارِغًا، لَا فِي أَمْرِ الدُّنْي</w:t>
      </w:r>
      <w:r w:rsidR="007B29B1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َا، وَلَا فِي أَمْرِ الْآخِرَةِ</w:t>
      </w:r>
      <w:r w:rsidR="007B29B1" w:rsidRPr="007B549C">
        <w:rPr>
          <w:rStyle w:val="ae"/>
          <w:rFonts w:ascii="Tahoma" w:hAnsi="Tahoma"/>
          <w:sz w:val="58"/>
          <w:szCs w:val="58"/>
          <w:rtl/>
        </w:rPr>
        <w:t>(</w:t>
      </w:r>
      <w:r w:rsidR="007B29B1" w:rsidRPr="007B549C">
        <w:rPr>
          <w:rStyle w:val="ae"/>
          <w:rFonts w:ascii="Tahoma" w:hAnsi="Tahoma"/>
          <w:sz w:val="58"/>
          <w:szCs w:val="58"/>
          <w:rtl/>
        </w:rPr>
        <w:footnoteReference w:id="2"/>
      </w:r>
      <w:r w:rsidR="007B29B1" w:rsidRPr="007B549C">
        <w:rPr>
          <w:rStyle w:val="ae"/>
          <w:rFonts w:ascii="Tahoma" w:hAnsi="Tahoma"/>
          <w:sz w:val="58"/>
          <w:szCs w:val="58"/>
          <w:rtl/>
        </w:rPr>
        <w:t>)</w:t>
      </w:r>
      <w:r w:rsidR="007B29B1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5444EB" w:rsidRPr="007B549C" w:rsidRDefault="009138F7" w:rsidP="00F735CC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أَيُّهَا المُتَقَاعِدُ 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الواعِدُ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: 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حكيمٌ م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ن ي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نظر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إلى التقاعُد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C00C9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على أنه بوابةٌ 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تتفتَّحُ على بيئةِ عملٍ جديدٍ، </w:t>
      </w:r>
      <w:r w:rsidR="005444E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ف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حياةُ المرء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وحيويَّت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 ليست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متوقفةً على عملٍ نظاميٍّ، أو </w:t>
      </w:r>
      <w:r w:rsidR="00F735C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مربوطةً 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</w:t>
      </w:r>
      <w:r w:rsidR="005444E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وظيفةٍ مُؤقَّتةٍ. </w:t>
      </w:r>
    </w:p>
    <w:p w:rsidR="00C06280" w:rsidRPr="007B549C" w:rsidRDefault="00386831" w:rsidP="00F735CC">
      <w:pPr>
        <w:pBdr>
          <w:bottom w:val="single" w:sz="6" w:space="1" w:color="auto"/>
        </w:pBd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أَيُّهَا 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الفضلاءُ الأوفياءُ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 مِنْ حَقِّ إخْوَانِنَا المُتَقَاعِدينَ عَلينَا أَنْ نَعْتَرِفَ بِفَضْلِهِمْ وَحَقِّهِمْ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t>.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ف</w:t>
      </w:r>
      <w:r w:rsidR="004442F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إنَّهُمْ</w:t>
      </w:r>
      <w:r w:rsidR="004442F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أَفْنَوا زَهْرَةَ شَبَابِهِمْ فِي أَعْمَالِهِمْ طَلَبَاً لِعَيْشٍ كَرِيمٍ، وَسَعْيَاً لِخِدْمَةِ </w:t>
      </w:r>
      <w:r w:rsidR="00C6336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المُسْلِمِينَ وأَولادِهِمْ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و</w:t>
      </w:r>
      <w:r w:rsidR="004442F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هَا هُمْ بَعْدَ عَشَرَاتِ السِّنِينَ يَحُطُّونَ </w:t>
      </w:r>
      <w:r w:rsidR="004442F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lastRenderedPageBreak/>
        <w:t>رِكَابَهُمْ، وَيُسَلِّمُونَ الزِّمَامَ لِمَنْ بَعْدَهُمْ</w:t>
      </w:r>
      <w:r w:rsidR="004442F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</w:rPr>
        <w:t>.</w:t>
      </w:r>
      <w:r w:rsidR="00C6336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ومن جميل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الوفاء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263E63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الذي نشهدُهُ 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أن يقيم</w:t>
      </w:r>
      <w:r w:rsidR="00F731E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زملاء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المتقاعد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حفل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تكريم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له، و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رب</w:t>
      </w:r>
      <w:r w:rsidR="00F731E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َّ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ما 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هدايا له ولأهله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  <w:r w:rsidR="005444E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فما أجمل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F731E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الوفاءَ</w:t>
      </w:r>
      <w:r w:rsidR="005444E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من </w:t>
      </w:r>
      <w:r w:rsidR="00F731E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أهلِ ال</w:t>
      </w:r>
      <w:r w:rsidR="005444E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وفاء</w:t>
      </w:r>
      <w:r w:rsidR="00F731E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5444EB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  <w:r w:rsidR="007B549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{</w:t>
      </w:r>
      <w:r w:rsidR="007B549C" w:rsidRPr="007B549C">
        <w:rPr>
          <w:rFonts w:ascii="NotoNaskhArabic" w:hAnsi="NotoNaskhArabic" w:cs="KFGQPC Uthman Taha Naskh"/>
          <w:b/>
          <w:bCs/>
          <w:color w:val="2A2A2A"/>
          <w:sz w:val="49"/>
          <w:szCs w:val="49"/>
          <w:shd w:val="clear" w:color="auto" w:fill="FFFFFF"/>
          <w:rtl/>
        </w:rPr>
        <w:t>وَلَا تَنْسَوُا الْفَضْلَ بَيْنَكُمْ</w:t>
      </w:r>
      <w:r w:rsidR="007B549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}</w:t>
      </w:r>
      <w:r w:rsidR="000D6CB6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C06280" w:rsidRPr="007B549C" w:rsidRDefault="00C06280" w:rsidP="00C06280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الحمدُ للهِ وكفَى، وصلاةً وسلامًا على النبيِ المصطفَى أما بعدُ:</w:t>
      </w:r>
    </w:p>
    <w:p w:rsidR="0061493B" w:rsidRPr="007B549C" w:rsidRDefault="00C06280" w:rsidP="00C56B8F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فيَا </w:t>
      </w:r>
      <w:r w:rsidR="00F735C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عِبَادَ اللهِ: </w:t>
      </w:r>
      <w:r w:rsidR="000D6CB6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يَعْتَقِدُ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بَعْضُ النَّاسِ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F735C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بِلا دَلِيْلٍ</w:t>
      </w:r>
      <w:r w:rsidR="00F735C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أنَّ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ل</w:t>
      </w:r>
      <w:r w:rsidR="00FF0B8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شَهْر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رَجَب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بَعْض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الخ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ص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ائ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ص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وَالْعِبَادَاتِ.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و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مِمَّا أَحَدَثَ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وُهُ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فِي هَذَا الشَّهْرِ استحباب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هُم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صِيَامَه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ُ 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أَوِ الاعْتِمَارَ فِيْهِ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؛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اِعْتِقَادًا مِنْهُمْ أَنَّ لِلْعُمَرَةِ فِيهِ </w:t>
      </w:r>
      <w:r w:rsidR="00EE2EDA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مَزِيَّة</w:t>
      </w:r>
      <w:r w:rsidR="00EE2ED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ً،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وَ</w:t>
      </w:r>
      <w:r w:rsidR="00C56B8F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لكِنْ 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لَمْ ي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ثْب</w:t>
      </w:r>
      <w:r w:rsidR="00A32CE9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تْ عَنِ النَّبِيِّ- صَلَّى اللهُ عَلَيْهِ وَسَلَّمَ- أَنَّهُ اِعْتَمَرَ فِي رَجَبٍ، 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ولِذَا رَدَّتْ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عَائِشَة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ُ 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عَلَى ابْنِ عُمَرَ 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-رَض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ي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اللهُ 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عَنْه</w:t>
      </w:r>
      <w:r w:rsidR="00EE2ED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م</w:t>
      </w:r>
      <w:r w:rsidR="00EE2EDA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ا-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لَمَّا قَالَ</w:t>
      </w:r>
      <w:r w:rsidR="00A32CE9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: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إِنَّ رَسُولَ اللهِ- صَلَّى اللهُ عَلَيْهِ وَسَلَّمَ- اِعْتَمَرَ أَرْبَعُ عُمْرَاتِ إحْدَاِهِنَّ فِي رَجَبٍ، فَقَدْ </w:t>
      </w:r>
      <w:r w:rsidR="003D41F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ف</w:t>
      </w:r>
      <w:r w:rsidR="003D41FF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قَالَتْ</w:t>
      </w:r>
      <w:r w:rsidR="003D41F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:</w:t>
      </w:r>
      <w:r w:rsidR="003D41FF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يَرْحَمُ اللهُ </w:t>
      </w:r>
      <w:r w:rsidR="003D41FF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أَبَا عَبْدِ الرَّحْمَنِ، مَا ا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عْتَمَرَ عُمَ</w:t>
      </w:r>
      <w:r w:rsidR="00FF0B82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رَ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هُ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إِلَّا وَهُوَ شَاهِدُهُ، وَمَا 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ا</w:t>
      </w:r>
      <w:r w:rsidR="003D41FF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عْتَمَرَ فِي رَجَبٍ قَطُّ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. 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وَابْنُ عُمَرَ يَسْمَعُ،</w:t>
      </w:r>
      <w:r w:rsidR="00F4671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فَمَا قَالَ: لَا، وَلَا نَعَمْ</w:t>
      </w:r>
      <w:r w:rsidR="00F4671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؛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سَكَتَ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 رَوَاهُ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</w:t>
      </w:r>
      <w:r w:rsidR="00164CBC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الْبُخَارِيُّ </w:t>
      </w:r>
      <w:r w:rsidR="00164CB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وَمُسْلِمٌ</w:t>
      </w:r>
      <w:r w:rsidR="007509E6" w:rsidRPr="007B549C">
        <w:rPr>
          <w:rStyle w:val="ae"/>
          <w:rFonts w:ascii="Tahoma" w:hAnsi="Tahoma"/>
          <w:sz w:val="58"/>
          <w:szCs w:val="58"/>
          <w:rtl/>
        </w:rPr>
        <w:t>(</w:t>
      </w:r>
      <w:r w:rsidR="007509E6" w:rsidRPr="007B549C">
        <w:rPr>
          <w:rStyle w:val="ae"/>
          <w:rFonts w:ascii="Tahoma" w:hAnsi="Tahoma"/>
          <w:sz w:val="58"/>
          <w:szCs w:val="58"/>
          <w:rtl/>
        </w:rPr>
        <w:footnoteReference w:id="3"/>
      </w:r>
      <w:r w:rsidR="007509E6" w:rsidRPr="007B549C">
        <w:rPr>
          <w:rStyle w:val="ae"/>
          <w:rFonts w:ascii="Tahoma" w:hAnsi="Tahoma"/>
          <w:sz w:val="58"/>
          <w:szCs w:val="58"/>
          <w:rtl/>
        </w:rPr>
        <w:t>)</w:t>
      </w:r>
      <w:r w:rsidR="003D41FF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744701" w:rsidRPr="007B549C" w:rsidRDefault="00F46718" w:rsidP="00F735CC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قال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الشيخ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ابن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عثيمين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Pr="007B549C">
        <w:rPr>
          <w:rFonts w:ascii="Sakkal Majalla" w:hAnsi="Sakkal Majalla" w:cs="Sakkal Majalla" w:hint="cs"/>
          <w:color w:val="2A2A2A"/>
          <w:sz w:val="49"/>
          <w:szCs w:val="49"/>
          <w:shd w:val="clear" w:color="auto" w:fill="FFFFFF"/>
          <w:rtl/>
        </w:rPr>
        <w:t>–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رحم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ه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الله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تعالى-: 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ليس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لشهر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رجب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يزة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ٌ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عن سواه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من الأشه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الح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م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="00722B51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، </w:t>
      </w:r>
      <w:r w:rsidR="00722B51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ف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لا ي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خ</w:t>
      </w:r>
      <w:r w:rsidR="00FF0B8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ص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لا بعمر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ةٍ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ولا بصيام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ولا بصلاة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ولا بقراءة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قرآن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7509E6" w:rsidRPr="007B549C">
        <w:rPr>
          <w:rStyle w:val="ae"/>
          <w:rFonts w:ascii="Tahoma" w:hAnsi="Tahoma"/>
          <w:sz w:val="58"/>
          <w:szCs w:val="58"/>
          <w:rtl/>
        </w:rPr>
        <w:t>(</w:t>
      </w:r>
      <w:r w:rsidR="007509E6" w:rsidRPr="007B549C">
        <w:rPr>
          <w:rStyle w:val="ae"/>
          <w:rFonts w:ascii="Tahoma" w:hAnsi="Tahoma"/>
          <w:sz w:val="58"/>
          <w:szCs w:val="58"/>
          <w:rtl/>
        </w:rPr>
        <w:footnoteReference w:id="4"/>
      </w:r>
      <w:r w:rsidR="007509E6" w:rsidRPr="007B549C">
        <w:rPr>
          <w:rStyle w:val="ae"/>
          <w:rFonts w:ascii="Tahoma" w:hAnsi="Tahoma"/>
          <w:sz w:val="58"/>
          <w:szCs w:val="58"/>
          <w:rtl/>
        </w:rPr>
        <w:t>)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.</w:t>
      </w:r>
      <w:proofErr w:type="spellStart"/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أ.ه</w:t>
      </w:r>
      <w:proofErr w:type="spellEnd"/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ـ.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لَكِنَّ لَوْ 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اعتَمَرَ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فِي رَجَبٍ مِنْ غَيْ</w:t>
      </w:r>
      <w:r w:rsidR="00576F49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رِ اِعْتِقَادِ فَضْل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576F49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مُعَيَّن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F735C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، أَوْ لِأَنَّهُ تَيَس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َّ</w:t>
      </w:r>
      <w:r w:rsidR="00F735C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61493B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لَهُ فِي هَذَا الْوَقْتِ فَلَا 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إِشْكَالَ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5811CC" w:rsidRDefault="00BA4C20" w:rsidP="004442F2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وأما الإسراء</w:t>
      </w:r>
      <w:r w:rsidR="007509E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والمعراج</w:t>
      </w:r>
      <w:r w:rsidR="007509E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الذي اشت</w:t>
      </w:r>
      <w:r w:rsidR="007509E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هر</w:t>
      </w:r>
      <w:r w:rsidR="007509E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عند كثير</w:t>
      </w:r>
      <w:r w:rsidR="00576F49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من الناس</w:t>
      </w:r>
      <w:r w:rsidR="007509E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أنه في رجب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ٍ</w:t>
      </w:r>
      <w:r w:rsidR="007509E6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،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وفي 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lastRenderedPageBreak/>
        <w:t>ليلة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السابع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والعشر</w:t>
      </w:r>
      <w:r w:rsidR="00F4671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ين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="00F4671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منه، ف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لا صحة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له إطلاقاً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  <w:r w:rsidR="004442F2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</w:t>
      </w:r>
    </w:p>
    <w:p w:rsidR="00F46718" w:rsidRPr="007B549C" w:rsidRDefault="004442F2" w:rsidP="004442F2">
      <w:pPr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قال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ابن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القيم</w:t>
      </w:r>
      <w:r w:rsidR="00C00C98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:</w:t>
      </w:r>
      <w:r w:rsidR="00F4671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لَا 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يُ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ش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ْ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ر</w:t>
      </w:r>
      <w:r w:rsidR="00F4671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عُ</w:t>
      </w:r>
      <w:r w:rsidR="00F46718"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لِلْمُسْلِمِينَ تَخْصِيصُ اللَّيْلَةِ الَّتِي يُظَنُّ أَنَّهَا لَيْلَةُ الْإِس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ْرَاءِ بِقِيَامٍ وَلَا غَيْرِهِ</w:t>
      </w:r>
      <w:r w:rsidRPr="007B549C">
        <w:rPr>
          <w:rStyle w:val="ae"/>
          <w:rFonts w:ascii="Tahoma" w:hAnsi="Tahoma"/>
          <w:sz w:val="58"/>
          <w:szCs w:val="58"/>
          <w:rtl/>
        </w:rPr>
        <w:t>(</w:t>
      </w:r>
      <w:r w:rsidRPr="007B549C">
        <w:rPr>
          <w:rStyle w:val="ae"/>
          <w:rFonts w:ascii="Tahoma" w:hAnsi="Tahoma"/>
          <w:sz w:val="58"/>
          <w:szCs w:val="58"/>
          <w:rtl/>
        </w:rPr>
        <w:footnoteReference w:id="5"/>
      </w:r>
      <w:r w:rsidRPr="007B549C">
        <w:rPr>
          <w:rStyle w:val="ae"/>
          <w:rFonts w:ascii="Tahoma" w:hAnsi="Tahoma"/>
          <w:sz w:val="58"/>
          <w:szCs w:val="58"/>
          <w:rtl/>
        </w:rPr>
        <w:t>)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FF0B82" w:rsidRDefault="00FF0B82" w:rsidP="00FF0B82">
      <w:pPr>
        <w:rPr>
          <w:rFonts w:ascii="NotoNaskhArabic" w:hAnsi="NotoNaskhArabic" w:cs="KFGQPC Uthman Taha Naskh"/>
          <w:color w:val="2A2A2A"/>
          <w:sz w:val="27"/>
          <w:szCs w:val="27"/>
          <w:shd w:val="clear" w:color="auto" w:fill="FFFFFF"/>
          <w:rtl/>
        </w:rPr>
      </w:pP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فيا أهل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َ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التوحيد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 والس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ُ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نة</w:t>
      </w:r>
      <w:r w:rsidR="00F735C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ِ</w:t>
      </w:r>
      <w:r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 xml:space="preserve">: </w:t>
      </w:r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«اتَّبِعُوا، وَلَا </w:t>
      </w:r>
      <w:proofErr w:type="spellStart"/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>تَبْتَدِعُوا</w:t>
      </w:r>
      <w:proofErr w:type="spellEnd"/>
      <w:r w:rsidRPr="007B549C">
        <w:rPr>
          <w:rFonts w:ascii="NotoNaskhArabic" w:hAnsi="NotoNaskhArabic" w:cs="KFGQPC Uthman Taha Naskh"/>
          <w:color w:val="2A2A2A"/>
          <w:sz w:val="49"/>
          <w:szCs w:val="49"/>
          <w:shd w:val="clear" w:color="auto" w:fill="FFFFFF"/>
          <w:rtl/>
        </w:rPr>
        <w:t xml:space="preserve"> فَقَدْ كُفِيتُمْ، كُلُّ بِدْعَةٍ ضَلَالَةٌ»</w:t>
      </w:r>
      <w:r w:rsidRPr="007B549C">
        <w:rPr>
          <w:rStyle w:val="ae"/>
          <w:rFonts w:ascii="Tahoma" w:hAnsi="Tahoma"/>
          <w:sz w:val="58"/>
          <w:szCs w:val="58"/>
          <w:rtl/>
        </w:rPr>
        <w:t>(</w:t>
      </w:r>
      <w:r w:rsidRPr="007B549C">
        <w:rPr>
          <w:rStyle w:val="ae"/>
          <w:rFonts w:ascii="Tahoma" w:hAnsi="Tahoma"/>
          <w:sz w:val="58"/>
          <w:szCs w:val="58"/>
          <w:rtl/>
        </w:rPr>
        <w:footnoteReference w:id="6"/>
      </w:r>
      <w:r w:rsidRPr="007B549C">
        <w:rPr>
          <w:rStyle w:val="ae"/>
          <w:rFonts w:ascii="Tahoma" w:hAnsi="Tahoma"/>
          <w:sz w:val="58"/>
          <w:szCs w:val="58"/>
          <w:rtl/>
        </w:rPr>
        <w:t>)</w:t>
      </w:r>
      <w:r w:rsidR="00BB421C" w:rsidRPr="007B549C">
        <w:rPr>
          <w:rFonts w:ascii="NotoNaskhArabic" w:hAnsi="NotoNaskhArabic" w:cs="KFGQPC Uthman Taha Naskh" w:hint="cs"/>
          <w:color w:val="2A2A2A"/>
          <w:sz w:val="49"/>
          <w:szCs w:val="49"/>
          <w:shd w:val="clear" w:color="auto" w:fill="FFFFFF"/>
          <w:rtl/>
        </w:rPr>
        <w:t>.</w:t>
      </w:r>
    </w:p>
    <w:p w:rsidR="00101E29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ف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اللهم لكَ الحمدُ يا </w:t>
      </w:r>
      <w:r>
        <w:rPr>
          <w:rFonts w:cs="Generator Black" w:hint="cs"/>
          <w:spacing w:val="-4"/>
          <w:sz w:val="46"/>
          <w:szCs w:val="46"/>
          <w:rtl/>
        </w:rPr>
        <w:t>مَن هو للحمدِ أهلٌ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. </w:t>
      </w:r>
    </w:p>
    <w:p w:rsidR="00101E29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>
        <w:rPr>
          <w:rFonts w:cs="Generator Black" w:hint="cs"/>
          <w:spacing w:val="-4"/>
          <w:sz w:val="46"/>
          <w:szCs w:val="46"/>
          <w:rtl/>
        </w:rPr>
        <w:t>اللهم لك الحمد</w:t>
      </w:r>
      <w:r w:rsidR="00F735CC">
        <w:rPr>
          <w:rFonts w:cs="Generator Black" w:hint="cs"/>
          <w:spacing w:val="-4"/>
          <w:sz w:val="46"/>
          <w:szCs w:val="46"/>
          <w:rtl/>
        </w:rPr>
        <w:t>ُ</w:t>
      </w:r>
      <w:r>
        <w:rPr>
          <w:rFonts w:cs="Generator Black" w:hint="cs"/>
          <w:spacing w:val="-4"/>
          <w:sz w:val="46"/>
          <w:szCs w:val="46"/>
          <w:rtl/>
        </w:rPr>
        <w:t xml:space="preserve"> على التوحيد</w:t>
      </w:r>
      <w:r w:rsidR="00F735C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 xml:space="preserve"> والس</w:t>
      </w:r>
      <w:r w:rsidR="00F735CC">
        <w:rPr>
          <w:rFonts w:cs="Generator Black" w:hint="cs"/>
          <w:spacing w:val="-4"/>
          <w:sz w:val="46"/>
          <w:szCs w:val="46"/>
          <w:rtl/>
        </w:rPr>
        <w:t>ُ</w:t>
      </w:r>
      <w:r>
        <w:rPr>
          <w:rFonts w:cs="Generator Black" w:hint="cs"/>
          <w:spacing w:val="-4"/>
          <w:sz w:val="46"/>
          <w:szCs w:val="46"/>
          <w:rtl/>
        </w:rPr>
        <w:t>نة</w:t>
      </w:r>
      <w:r w:rsidR="00F735C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 xml:space="preserve"> في بلد</w:t>
      </w:r>
      <w:r w:rsidR="00F735CC">
        <w:rPr>
          <w:rFonts w:cs="Generator Black" w:hint="cs"/>
          <w:spacing w:val="-4"/>
          <w:sz w:val="46"/>
          <w:szCs w:val="46"/>
          <w:rtl/>
        </w:rPr>
        <w:t>ٍ</w:t>
      </w:r>
      <w:r>
        <w:rPr>
          <w:rFonts w:cs="Generator Black" w:hint="cs"/>
          <w:spacing w:val="-4"/>
          <w:sz w:val="46"/>
          <w:szCs w:val="46"/>
          <w:rtl/>
        </w:rPr>
        <w:t xml:space="preserve"> </w:t>
      </w:r>
      <w:r w:rsidR="00CC304D">
        <w:rPr>
          <w:rFonts w:cs="Generator Black" w:hint="cs"/>
          <w:spacing w:val="-4"/>
          <w:sz w:val="46"/>
          <w:szCs w:val="46"/>
          <w:rtl/>
        </w:rPr>
        <w:t>ي</w:t>
      </w:r>
      <w:r w:rsidR="00F735CC">
        <w:rPr>
          <w:rFonts w:cs="Generator Black" w:hint="cs"/>
          <w:spacing w:val="-4"/>
          <w:sz w:val="46"/>
          <w:szCs w:val="46"/>
          <w:rtl/>
        </w:rPr>
        <w:t>ُ</w:t>
      </w:r>
      <w:r w:rsidR="00CC304D">
        <w:rPr>
          <w:rFonts w:cs="Generator Black" w:hint="cs"/>
          <w:spacing w:val="-4"/>
          <w:sz w:val="46"/>
          <w:szCs w:val="46"/>
          <w:rtl/>
        </w:rPr>
        <w:t>حك</w:t>
      </w:r>
      <w:r w:rsidR="00F735CC">
        <w:rPr>
          <w:rFonts w:cs="Generator Black" w:hint="cs"/>
          <w:spacing w:val="-4"/>
          <w:sz w:val="46"/>
          <w:szCs w:val="46"/>
          <w:rtl/>
        </w:rPr>
        <w:t>ّ</w:t>
      </w:r>
      <w:r w:rsidR="00CC304D">
        <w:rPr>
          <w:rFonts w:cs="Generator Black" w:hint="cs"/>
          <w:spacing w:val="-4"/>
          <w:sz w:val="46"/>
          <w:szCs w:val="46"/>
          <w:rtl/>
        </w:rPr>
        <w:t>م</w:t>
      </w:r>
      <w:r w:rsidR="00F735CC">
        <w:rPr>
          <w:rFonts w:cs="Generator Black" w:hint="cs"/>
          <w:spacing w:val="-4"/>
          <w:sz w:val="46"/>
          <w:szCs w:val="46"/>
          <w:rtl/>
        </w:rPr>
        <w:t>ُ</w:t>
      </w:r>
      <w:r w:rsidR="00CC304D">
        <w:rPr>
          <w:rFonts w:cs="Generator Black" w:hint="cs"/>
          <w:spacing w:val="-4"/>
          <w:sz w:val="46"/>
          <w:szCs w:val="46"/>
          <w:rtl/>
        </w:rPr>
        <w:t xml:space="preserve"> الكتاب</w:t>
      </w:r>
      <w:r w:rsidR="00F735CC">
        <w:rPr>
          <w:rFonts w:cs="Generator Black" w:hint="cs"/>
          <w:spacing w:val="-4"/>
          <w:sz w:val="46"/>
          <w:szCs w:val="46"/>
          <w:rtl/>
        </w:rPr>
        <w:t>َ</w:t>
      </w:r>
      <w:r>
        <w:rPr>
          <w:rFonts w:cs="Generator Black" w:hint="cs"/>
          <w:spacing w:val="-4"/>
          <w:sz w:val="46"/>
          <w:szCs w:val="46"/>
          <w:rtl/>
        </w:rPr>
        <w:t xml:space="preserve"> والسنة</w:t>
      </w:r>
      <w:r w:rsidR="00F735CC">
        <w:rPr>
          <w:rFonts w:cs="Generator Black" w:hint="cs"/>
          <w:spacing w:val="-4"/>
          <w:sz w:val="46"/>
          <w:szCs w:val="46"/>
          <w:rtl/>
        </w:rPr>
        <w:t>َ</w:t>
      </w:r>
      <w:r w:rsidR="00CC304D">
        <w:rPr>
          <w:rFonts w:cs="Generator Black" w:hint="cs"/>
          <w:spacing w:val="-4"/>
          <w:sz w:val="46"/>
          <w:szCs w:val="46"/>
          <w:rtl/>
        </w:rPr>
        <w:t>،</w:t>
      </w:r>
      <w:r>
        <w:rPr>
          <w:rFonts w:cs="Generator Black" w:hint="cs"/>
          <w:spacing w:val="-4"/>
          <w:sz w:val="46"/>
          <w:szCs w:val="46"/>
          <w:rtl/>
        </w:rPr>
        <w:t xml:space="preserve"> حيث الحرمان</w:t>
      </w:r>
      <w:r w:rsidR="00F735CC">
        <w:rPr>
          <w:rFonts w:cs="Generator Black" w:hint="cs"/>
          <w:spacing w:val="-4"/>
          <w:sz w:val="46"/>
          <w:szCs w:val="46"/>
          <w:rtl/>
        </w:rPr>
        <w:t>ِ</w:t>
      </w:r>
      <w:r w:rsidR="00CC304D">
        <w:rPr>
          <w:rFonts w:cs="Generator Black" w:hint="cs"/>
          <w:spacing w:val="-4"/>
          <w:sz w:val="46"/>
          <w:szCs w:val="46"/>
          <w:rtl/>
        </w:rPr>
        <w:t xml:space="preserve"> والأمان</w:t>
      </w:r>
      <w:r w:rsidR="00F735CC">
        <w:rPr>
          <w:rFonts w:cs="Generator Black" w:hint="cs"/>
          <w:spacing w:val="-4"/>
          <w:sz w:val="46"/>
          <w:szCs w:val="46"/>
          <w:rtl/>
        </w:rPr>
        <w:t>ُ</w:t>
      </w:r>
      <w:r>
        <w:rPr>
          <w:rFonts w:cs="Generator Black" w:hint="cs"/>
          <w:spacing w:val="-4"/>
          <w:sz w:val="46"/>
          <w:szCs w:val="46"/>
          <w:rtl/>
        </w:rPr>
        <w:t xml:space="preserve"> ومأر</w:t>
      </w:r>
      <w:r w:rsidR="00F735C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ز</w:t>
      </w:r>
      <w:r w:rsidR="00F735CC">
        <w:rPr>
          <w:rFonts w:cs="Generator Black" w:hint="cs"/>
          <w:spacing w:val="-4"/>
          <w:sz w:val="46"/>
          <w:szCs w:val="46"/>
          <w:rtl/>
        </w:rPr>
        <w:t>ُ</w:t>
      </w:r>
      <w:r>
        <w:rPr>
          <w:rFonts w:cs="Generator Black" w:hint="cs"/>
          <w:spacing w:val="-4"/>
          <w:sz w:val="46"/>
          <w:szCs w:val="46"/>
          <w:rtl/>
        </w:rPr>
        <w:t xml:space="preserve"> الإيمان</w:t>
      </w:r>
      <w:r w:rsidR="00F735CC">
        <w:rPr>
          <w:rFonts w:cs="Generator Black" w:hint="cs"/>
          <w:spacing w:val="-4"/>
          <w:sz w:val="46"/>
          <w:szCs w:val="46"/>
          <w:rtl/>
        </w:rPr>
        <w:t>ِ</w:t>
      </w:r>
      <w:r>
        <w:rPr>
          <w:rFonts w:cs="Generator Black" w:hint="cs"/>
          <w:spacing w:val="-4"/>
          <w:sz w:val="46"/>
          <w:szCs w:val="46"/>
          <w:rtl/>
        </w:rPr>
        <w:t>.</w:t>
      </w:r>
    </w:p>
    <w:p w:rsidR="007B549C" w:rsidRPr="00EC7AC1" w:rsidRDefault="007B549C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  <w:rtl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احفظْ بلادَنا وبلادَ المسلمينَ.</w:t>
      </w:r>
    </w:p>
    <w:p w:rsidR="00101E29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</w:t>
      </w:r>
      <w:r w:rsidRPr="00EC7AC1">
        <w:rPr>
          <w:rFonts w:cs="Generator Black" w:hint="cs"/>
          <w:szCs w:val="40"/>
          <w:rtl/>
        </w:rPr>
        <w:t xml:space="preserve"> 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إنا نعوذُ بك مِنْ زَوَالِ نِعْمَتِكَ وَتَحَوُّلِ عَافِيَتِكَ وَفُجَاءَةِ نِقْمَتِكَ وَجَمِيعِ سَخَطِكَ. </w:t>
      </w:r>
    </w:p>
    <w:p w:rsidR="00101E29" w:rsidRPr="00EC7AC1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وأيد</w:t>
      </w:r>
      <w:r w:rsidR="002F34E7">
        <w:rPr>
          <w:rFonts w:cs="Generator Black" w:hint="cs"/>
          <w:spacing w:val="-4"/>
          <w:sz w:val="46"/>
          <w:szCs w:val="46"/>
          <w:rtl/>
        </w:rPr>
        <w:t>ْ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 بالحق</w:t>
      </w:r>
      <w:r>
        <w:rPr>
          <w:rFonts w:cs="Generator Black" w:hint="cs"/>
          <w:spacing w:val="-4"/>
          <w:sz w:val="46"/>
          <w:szCs w:val="46"/>
          <w:rtl/>
        </w:rPr>
        <w:t>ِ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 إمام</w:t>
      </w:r>
      <w:r>
        <w:rPr>
          <w:rFonts w:cs="Generator Black" w:hint="cs"/>
          <w:spacing w:val="-4"/>
          <w:sz w:val="46"/>
          <w:szCs w:val="46"/>
          <w:rtl/>
        </w:rPr>
        <w:t>َ</w:t>
      </w:r>
      <w:r w:rsidRPr="00EC7AC1">
        <w:rPr>
          <w:rFonts w:cs="Generator Black" w:hint="cs"/>
          <w:spacing w:val="-4"/>
          <w:sz w:val="46"/>
          <w:szCs w:val="46"/>
          <w:rtl/>
        </w:rPr>
        <w:t>نا، ووليَّ عهدِه، وارزقهمْ بِطانةَ الصلاحِ والفلاحِ.</w:t>
      </w:r>
    </w:p>
    <w:p w:rsidR="00101E29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اللهمَ لكَ الحمدُ على ما أنزلتَ من خيراتِ ال</w:t>
      </w:r>
      <w:r>
        <w:rPr>
          <w:rFonts w:cs="Generator Black" w:hint="cs"/>
          <w:spacing w:val="-4"/>
          <w:sz w:val="46"/>
          <w:szCs w:val="46"/>
          <w:rtl/>
        </w:rPr>
        <w:t>سحابِ، وأجريتَ من وديانٍ وشِعاب</w:t>
      </w:r>
      <w:r w:rsidR="002F34E7">
        <w:rPr>
          <w:rFonts w:cs="Generator Black" w:hint="cs"/>
          <w:spacing w:val="-4"/>
          <w:sz w:val="46"/>
          <w:szCs w:val="46"/>
          <w:rtl/>
        </w:rPr>
        <w:t>ٍ</w:t>
      </w:r>
      <w:r w:rsidRPr="00EC7AC1">
        <w:rPr>
          <w:rFonts w:cs="Generator Black" w:hint="cs"/>
          <w:spacing w:val="-4"/>
          <w:sz w:val="46"/>
          <w:szCs w:val="46"/>
          <w:rtl/>
        </w:rPr>
        <w:t>.</w:t>
      </w:r>
    </w:p>
    <w:p w:rsidR="00101E29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 w:rsidRPr="00030530">
        <w:rPr>
          <w:rFonts w:cs="Generator Black" w:hint="cs"/>
          <w:spacing w:val="-4"/>
          <w:sz w:val="46"/>
          <w:szCs w:val="46"/>
          <w:rtl/>
        </w:rPr>
        <w:t>(</w:t>
      </w:r>
      <w:r w:rsidRPr="00030530">
        <w:rPr>
          <w:rFonts w:cs="Generator Black"/>
          <w:spacing w:val="-4"/>
          <w:sz w:val="46"/>
          <w:szCs w:val="46"/>
          <w:rtl/>
        </w:rPr>
        <w:t xml:space="preserve">اللَّهُمَّ إِنَّا </w:t>
      </w:r>
      <w:proofErr w:type="spellStart"/>
      <w:r w:rsidRPr="00030530">
        <w:rPr>
          <w:rFonts w:cs="Generator Black"/>
          <w:spacing w:val="-4"/>
          <w:sz w:val="46"/>
          <w:szCs w:val="46"/>
          <w:rtl/>
        </w:rPr>
        <w:t>نَسْتَغْفِرُكَ</w:t>
      </w:r>
      <w:proofErr w:type="spellEnd"/>
      <w:r w:rsidRPr="00030530">
        <w:rPr>
          <w:rFonts w:cs="Generator Black"/>
          <w:spacing w:val="-4"/>
          <w:sz w:val="46"/>
          <w:szCs w:val="46"/>
          <w:rtl/>
        </w:rPr>
        <w:t xml:space="preserve">، إِنَّكَ كُنْتَ غَفَّارًا، </w:t>
      </w:r>
      <w:r w:rsidR="007B549C">
        <w:rPr>
          <w:rFonts w:cs="Generator Black" w:hint="cs"/>
          <w:spacing w:val="-4"/>
          <w:sz w:val="46"/>
          <w:szCs w:val="46"/>
          <w:rtl/>
        </w:rPr>
        <w:t>ف</w:t>
      </w:r>
      <w:r w:rsidRPr="00030530">
        <w:rPr>
          <w:rFonts w:cs="Generator Black"/>
          <w:spacing w:val="-4"/>
          <w:sz w:val="46"/>
          <w:szCs w:val="46"/>
          <w:rtl/>
        </w:rPr>
        <w:t>أَرْسِلِ ا</w:t>
      </w:r>
      <w:r>
        <w:rPr>
          <w:rFonts w:cs="Generator Black"/>
          <w:spacing w:val="-4"/>
          <w:sz w:val="46"/>
          <w:szCs w:val="46"/>
          <w:rtl/>
        </w:rPr>
        <w:t>لسَّمَاءَ عَلَيْنَا مِدْرَارًا</w:t>
      </w:r>
      <w:r>
        <w:rPr>
          <w:rFonts w:cs="Generator Black" w:hint="cs"/>
          <w:spacing w:val="-4"/>
          <w:sz w:val="46"/>
          <w:szCs w:val="46"/>
          <w:rtl/>
        </w:rPr>
        <w:t>.</w:t>
      </w:r>
    </w:p>
    <w:p w:rsidR="00101E29" w:rsidRPr="007B549C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  <w:rtl/>
        </w:rPr>
      </w:pPr>
      <w:r w:rsidRPr="00030530">
        <w:rPr>
          <w:rFonts w:cs="Generator Black"/>
          <w:spacing w:val="-4"/>
          <w:sz w:val="46"/>
          <w:szCs w:val="46"/>
          <w:rtl/>
        </w:rPr>
        <w:t>اللَّهُمَّ أَنْزِلْ فِي أَرْضِنَا رَبِيعَهَا، وَأَنْزِلْ فِي أَرْضِنَا سَكَنَهَا، وَارْزُقْنَا مِنْ بَرَكَاتِ السَّمَوَاتِ وَالْأَرْضِ،</w:t>
      </w:r>
      <w:r>
        <w:rPr>
          <w:rFonts w:cs="Generator Black"/>
          <w:spacing w:val="-4"/>
          <w:sz w:val="46"/>
          <w:szCs w:val="46"/>
          <w:rtl/>
        </w:rPr>
        <w:t xml:space="preserve"> وَأَنْتَ خَيْرُ الرَّازِقِينَ</w:t>
      </w:r>
      <w:r w:rsidRPr="007B549C">
        <w:rPr>
          <w:rFonts w:cs="Generator Black" w:hint="cs"/>
          <w:spacing w:val="-4"/>
          <w:sz w:val="46"/>
          <w:szCs w:val="46"/>
          <w:rtl/>
        </w:rPr>
        <w:t>)</w:t>
      </w:r>
      <w:r w:rsidRPr="007B549C">
        <w:rPr>
          <w:rStyle w:val="ae"/>
          <w:rFonts w:ascii="Tahoma" w:hAnsi="Tahoma"/>
          <w:rtl/>
        </w:rPr>
        <w:t>(</w:t>
      </w:r>
      <w:r w:rsidRPr="007B549C">
        <w:rPr>
          <w:rStyle w:val="ae"/>
          <w:rFonts w:ascii="Tahoma" w:hAnsi="Tahoma"/>
          <w:rtl/>
        </w:rPr>
        <w:footnoteReference w:id="7"/>
      </w:r>
      <w:r w:rsidRPr="007B549C">
        <w:rPr>
          <w:rStyle w:val="ae"/>
          <w:rFonts w:ascii="Tahoma" w:hAnsi="Tahoma"/>
          <w:rtl/>
        </w:rPr>
        <w:t>)</w:t>
      </w:r>
      <w:r w:rsidRPr="007B549C">
        <w:rPr>
          <w:rFonts w:cs="KFGQPC Uthman Taha Naskh" w:hint="cs"/>
          <w:sz w:val="34"/>
          <w:szCs w:val="34"/>
          <w:rtl/>
        </w:rPr>
        <w:t>.</w:t>
      </w:r>
    </w:p>
    <w:p w:rsidR="00101E29" w:rsidRPr="00EC7AC1" w:rsidRDefault="00101E29" w:rsidP="0051119E">
      <w:pPr>
        <w:widowControl/>
        <w:numPr>
          <w:ilvl w:val="0"/>
          <w:numId w:val="3"/>
        </w:numPr>
        <w:tabs>
          <w:tab w:val="left" w:pos="283"/>
        </w:tabs>
        <w:spacing w:line="218" w:lineRule="auto"/>
        <w:ind w:left="423" w:right="142"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صلِّ وسلِّمْ على عبدِكَ ورسولِكَ محمدٍ.</w:t>
      </w:r>
    </w:p>
    <w:p w:rsidR="00101E29" w:rsidRPr="00101E29" w:rsidRDefault="00101E29" w:rsidP="00FF0B82">
      <w:pPr>
        <w:rPr>
          <w:rFonts w:ascii="NotoNaskhArabic" w:hAnsi="NotoNaskhArabic" w:cs="KFGQPC Uthman Taha Naskh"/>
          <w:color w:val="2A2A2A"/>
          <w:sz w:val="27"/>
          <w:szCs w:val="27"/>
          <w:shd w:val="clear" w:color="auto" w:fill="FFFFFF"/>
          <w:rtl/>
        </w:rPr>
      </w:pPr>
    </w:p>
    <w:p w:rsidR="00BB421C" w:rsidRPr="00A45BF9" w:rsidRDefault="00BB421C" w:rsidP="00FF0B82">
      <w:pPr>
        <w:rPr>
          <w:rFonts w:ascii="NotoNaskhArabic" w:hAnsi="NotoNaskhArabic" w:cs="KFGQPC Uthman Taha Naskh"/>
          <w:color w:val="2A2A2A"/>
          <w:sz w:val="27"/>
          <w:szCs w:val="27"/>
          <w:shd w:val="clear" w:color="auto" w:fill="FFFFFF"/>
        </w:rPr>
      </w:pPr>
    </w:p>
    <w:sectPr w:rsidR="00BB421C" w:rsidRPr="00A45BF9" w:rsidSect="0051119E">
      <w:headerReference w:type="default" r:id="rId7"/>
      <w:footnotePr>
        <w:numRestart w:val="eachPage"/>
      </w:footnotePr>
      <w:pgSz w:w="11906" w:h="16838"/>
      <w:pgMar w:top="567" w:right="0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A4" w:rsidRDefault="00D137A4" w:rsidP="00BA4C20">
      <w:r>
        <w:separator/>
      </w:r>
    </w:p>
  </w:endnote>
  <w:endnote w:type="continuationSeparator" w:id="0">
    <w:p w:rsidR="00D137A4" w:rsidRDefault="00D137A4" w:rsidP="00BA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NotoNaskhArabic">
    <w:altName w:val="Times New Roman"/>
    <w:panose1 w:val="00000000000000000000"/>
    <w:charset w:val="00"/>
    <w:family w:val="roman"/>
    <w:notTrueType/>
    <w:pitch w:val="default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A4" w:rsidRDefault="00D137A4" w:rsidP="00BA4C20">
      <w:r>
        <w:separator/>
      </w:r>
    </w:p>
  </w:footnote>
  <w:footnote w:type="continuationSeparator" w:id="0">
    <w:p w:rsidR="00D137A4" w:rsidRDefault="00D137A4" w:rsidP="00BA4C20">
      <w:r>
        <w:continuationSeparator/>
      </w:r>
    </w:p>
  </w:footnote>
  <w:footnote w:id="1">
    <w:p w:rsidR="005C655D" w:rsidRPr="00CC304D" w:rsidRDefault="005C655D" w:rsidP="005C655D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قصر الأمل لابن أبي الدنيا (ص: 108)</w:t>
      </w:r>
    </w:p>
  </w:footnote>
  <w:footnote w:id="2">
    <w:p w:rsidR="007B29B1" w:rsidRPr="00CC304D" w:rsidRDefault="007B29B1" w:rsidP="007B29B1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الزهد لوكيع (ص: 652)</w:t>
      </w:r>
    </w:p>
  </w:footnote>
  <w:footnote w:id="3">
    <w:p w:rsidR="007509E6" w:rsidRPr="00CC304D" w:rsidRDefault="007509E6" w:rsidP="007509E6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صحيح البخاري (1776</w:t>
      </w:r>
      <w:r w:rsidRPr="00CC304D">
        <w:rPr>
          <w:rFonts w:ascii="NotoNaskhArabic" w:hAnsi="NotoNaskhArabic" w:cs="KFGQPC Uthman Taha Naskh" w:hint="cs"/>
          <w:b/>
          <w:bCs/>
          <w:color w:val="2A2A2A"/>
          <w:sz w:val="22"/>
          <w:szCs w:val="22"/>
          <w:shd w:val="clear" w:color="auto" w:fill="FFFFFF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 xml:space="preserve"> </w:t>
      </w:r>
      <w:r w:rsidRPr="00CC304D">
        <w:rPr>
          <w:rFonts w:ascii="NotoNaskhArabic" w:hAnsi="NotoNaskhArabic" w:cs="KFGQPC Uthman Taha Naskh" w:hint="cs"/>
          <w:b/>
          <w:bCs/>
          <w:color w:val="2A2A2A"/>
          <w:sz w:val="22"/>
          <w:szCs w:val="22"/>
          <w:shd w:val="clear" w:color="auto" w:fill="FFFFFF"/>
          <w:rtl/>
        </w:rPr>
        <w:t>و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صحيح مسلم (1255)</w:t>
      </w:r>
    </w:p>
  </w:footnote>
  <w:footnote w:id="4">
    <w:p w:rsidR="007509E6" w:rsidRPr="00CC304D" w:rsidRDefault="007509E6" w:rsidP="007509E6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 xml:space="preserve">مجموع فتاوى ورسائل العثيمين (22/ 274) </w:t>
      </w:r>
      <w:r w:rsidRPr="00CC304D">
        <w:rPr>
          <w:rFonts w:ascii="NotoNaskhArabic" w:hAnsi="NotoNaskhArabic" w:cs="KFGQPC Uthman Taha Naskh" w:hint="cs"/>
          <w:b/>
          <w:bCs/>
          <w:color w:val="2A2A2A"/>
          <w:sz w:val="22"/>
          <w:szCs w:val="22"/>
          <w:shd w:val="clear" w:color="auto" w:fill="FFFFFF"/>
          <w:rtl/>
        </w:rPr>
        <w:t>و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اللقاء الشهري (32/ 19)</w:t>
      </w:r>
    </w:p>
  </w:footnote>
  <w:footnote w:id="5">
    <w:p w:rsidR="004442F2" w:rsidRPr="00CC304D" w:rsidRDefault="004442F2" w:rsidP="004442F2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زاد المعاد في هدي خير العباد (1/ 58)</w:t>
      </w:r>
    </w:p>
  </w:footnote>
  <w:footnote w:id="6">
    <w:p w:rsidR="00FF0B82" w:rsidRPr="00CC304D" w:rsidRDefault="00FF0B82" w:rsidP="00FF0B82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المعجم الكبير للطبراني (</w:t>
      </w:r>
      <w:r w:rsidRPr="00CC304D">
        <w:rPr>
          <w:rFonts w:ascii="NotoNaskhArabic" w:hAnsi="NotoNaskhArabic" w:cs="KFGQPC Uthman Taha Naskh" w:hint="cs"/>
          <w:b/>
          <w:bCs/>
          <w:color w:val="2A2A2A"/>
          <w:sz w:val="22"/>
          <w:szCs w:val="22"/>
          <w:shd w:val="clear" w:color="auto" w:fill="FFFFFF"/>
          <w:rtl/>
        </w:rPr>
        <w:t>8770</w:t>
      </w:r>
      <w:r w:rsidRPr="00CC304D">
        <w:rPr>
          <w:rFonts w:ascii="NotoNaskhArabic" w:hAnsi="NotoNaskhArabic" w:cs="KFGQPC Uthman Taha Naskh"/>
          <w:b/>
          <w:bCs/>
          <w:color w:val="2A2A2A"/>
          <w:sz w:val="22"/>
          <w:szCs w:val="22"/>
          <w:shd w:val="clear" w:color="auto" w:fill="FFFFFF"/>
          <w:rtl/>
        </w:rPr>
        <w:t>)</w:t>
      </w:r>
      <w:r w:rsidRPr="00CC304D">
        <w:rPr>
          <w:rFonts w:ascii="NotoNaskhArabic" w:hAnsi="NotoNaskhArabic" w:cs="KFGQPC Uthman Taha Naskh" w:hint="cs"/>
          <w:b/>
          <w:bCs/>
          <w:color w:val="2A2A2A"/>
          <w:sz w:val="22"/>
          <w:szCs w:val="22"/>
          <w:shd w:val="clear" w:color="auto" w:fill="FFFFFF"/>
          <w:rtl/>
        </w:rPr>
        <w:t xml:space="preserve"> عن ابن مسعود.</w:t>
      </w:r>
    </w:p>
  </w:footnote>
  <w:footnote w:id="7">
    <w:p w:rsidR="00101E29" w:rsidRPr="00CC304D" w:rsidRDefault="00101E29" w:rsidP="00101E29">
      <w:pPr>
        <w:pStyle w:val="af3"/>
        <w:rPr>
          <w:rFonts w:ascii="Tahoma" w:hAnsi="Tahoma" w:cs="KFGQPC Uthman Taha Naskh"/>
          <w:b/>
          <w:bCs/>
          <w:sz w:val="22"/>
          <w:szCs w:val="22"/>
          <w:rtl/>
        </w:rPr>
      </w:pPr>
      <w:r w:rsidRPr="00CC304D">
        <w:rPr>
          <w:rFonts w:ascii="Tahoma" w:hAnsi="Tahoma" w:cs="KFGQPC Uthman Taha Naskh"/>
          <w:b/>
          <w:bCs/>
          <w:sz w:val="22"/>
          <w:szCs w:val="22"/>
        </w:rPr>
        <w:t>(</w:t>
      </w:r>
      <w:r w:rsidRPr="00CC304D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C304D">
        <w:rPr>
          <w:rFonts w:ascii="Tahoma" w:hAnsi="Tahoma" w:cs="KFGQPC Uthman Taha Naskh"/>
          <w:b/>
          <w:bCs/>
          <w:sz w:val="22"/>
          <w:szCs w:val="22"/>
        </w:rPr>
        <w:t>)</w:t>
      </w:r>
      <w:r w:rsidRPr="00CC304D">
        <w:rPr>
          <w:rFonts w:cs="KFGQPC Uthman Taha Naskh"/>
          <w:b/>
          <w:bCs/>
          <w:sz w:val="22"/>
          <w:szCs w:val="22"/>
          <w:rtl/>
        </w:rPr>
        <w:t>الدعاء للطبراني (ص: 298)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49C" w:rsidRPr="00CD3E6E" w:rsidRDefault="00CC304D" w:rsidP="00F7499B">
    <w:pPr>
      <w:pStyle w:val="a8"/>
      <w:pBdr>
        <w:bottom w:val="thinThickLargeGap" w:sz="48" w:space="0" w:color="auto"/>
      </w:pBdr>
      <w:tabs>
        <w:tab w:val="center" w:pos="5456"/>
        <w:tab w:val="right" w:pos="10913"/>
      </w:tabs>
      <w:jc w:val="right"/>
      <w:rPr>
        <w:rFonts w:hint="cs"/>
        <w:sz w:val="36"/>
        <w:rtl/>
      </w:rPr>
    </w:pPr>
    <w:r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2A098" wp14:editId="3487CDDF">
              <wp:simplePos x="0" y="0"/>
              <wp:positionH relativeFrom="column">
                <wp:posOffset>228600</wp:posOffset>
              </wp:positionH>
              <wp:positionV relativeFrom="paragraph">
                <wp:posOffset>98697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49C" w:rsidRPr="00CD3E6E" w:rsidRDefault="007B549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7499B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2A09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7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Cb7thq3QAAAAgB&#10;AAAPAAAAAAAAAAAAAAAAAJsEAABkcnMvZG93bnJldi54bWxQSwUGAAAAAAQABADzAAAApQUAAAAA&#10;">
              <v:textbox inset="0,0,0,0">
                <w:txbxContent>
                  <w:p w:rsidR="007B549C" w:rsidRPr="00CD3E6E" w:rsidRDefault="007B549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7499B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6"/>
      </w:rPr>
      <w:tab/>
    </w:r>
    <w:r>
      <w:rPr>
        <w:sz w:val="36"/>
      </w:rPr>
      <w:tab/>
    </w:r>
    <w:r w:rsidR="00F7499B" w:rsidRPr="00F7499B">
      <w:rPr>
        <w:rFonts w:hint="cs"/>
        <w:b/>
        <w:bCs/>
        <w:sz w:val="40"/>
        <w:szCs w:val="24"/>
        <w:rtl/>
      </w:rPr>
      <w:t xml:space="preserve">التقاعد واحد سبعة </w:t>
    </w:r>
    <w:r w:rsidR="00F7499B" w:rsidRPr="00F7499B">
      <w:rPr>
        <w:b/>
        <w:bCs/>
        <w:sz w:val="40"/>
        <w:szCs w:val="24"/>
        <w:rtl/>
      </w:rPr>
      <w:t>–</w:t>
    </w:r>
    <w:r w:rsidR="00F7499B" w:rsidRPr="00F7499B">
      <w:rPr>
        <w:rFonts w:hint="cs"/>
        <w:b/>
        <w:bCs/>
        <w:sz w:val="40"/>
        <w:szCs w:val="24"/>
        <w:rtl/>
      </w:rPr>
      <w:t xml:space="preserve"> لا مزية لرجب</w:t>
    </w:r>
    <w:r w:rsidR="00F7499B">
      <w:rPr>
        <w:rFonts w:hint="cs"/>
        <w:sz w:val="36"/>
        <w:rtl/>
      </w:rPr>
      <w:t xml:space="preserve"> ( راشد البداح </w:t>
    </w:r>
    <w:r w:rsidR="00F7499B">
      <w:rPr>
        <w:sz w:val="36"/>
        <w:rtl/>
      </w:rPr>
      <w:t>–</w:t>
    </w:r>
    <w:r w:rsidR="00F7499B">
      <w:rPr>
        <w:rFonts w:hint="cs"/>
        <w:sz w:val="36"/>
        <w:rtl/>
      </w:rPr>
      <w:t xml:space="preserve"> الزلفي ) 5 رجب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31"/>
    <w:rsid w:val="00051AF1"/>
    <w:rsid w:val="0007349B"/>
    <w:rsid w:val="00075B92"/>
    <w:rsid w:val="000762B5"/>
    <w:rsid w:val="00083E2A"/>
    <w:rsid w:val="00097DCB"/>
    <w:rsid w:val="00097FFE"/>
    <w:rsid w:val="000A4F6E"/>
    <w:rsid w:val="000C08E4"/>
    <w:rsid w:val="000D202C"/>
    <w:rsid w:val="000D2150"/>
    <w:rsid w:val="000D6CB6"/>
    <w:rsid w:val="000E2621"/>
    <w:rsid w:val="000F66E4"/>
    <w:rsid w:val="00101E29"/>
    <w:rsid w:val="001068B1"/>
    <w:rsid w:val="001128A7"/>
    <w:rsid w:val="00123BAB"/>
    <w:rsid w:val="00141577"/>
    <w:rsid w:val="001565A6"/>
    <w:rsid w:val="00164CBC"/>
    <w:rsid w:val="00165DFA"/>
    <w:rsid w:val="00166094"/>
    <w:rsid w:val="001A795F"/>
    <w:rsid w:val="001B3220"/>
    <w:rsid w:val="001D052F"/>
    <w:rsid w:val="001D481B"/>
    <w:rsid w:val="001E4C5C"/>
    <w:rsid w:val="00211079"/>
    <w:rsid w:val="00247F6A"/>
    <w:rsid w:val="00251DDA"/>
    <w:rsid w:val="00263E63"/>
    <w:rsid w:val="0027116D"/>
    <w:rsid w:val="002A02E6"/>
    <w:rsid w:val="002B0C36"/>
    <w:rsid w:val="002C0C10"/>
    <w:rsid w:val="002C46BD"/>
    <w:rsid w:val="002F34E7"/>
    <w:rsid w:val="002F5AF2"/>
    <w:rsid w:val="00305526"/>
    <w:rsid w:val="003342E2"/>
    <w:rsid w:val="00336EC0"/>
    <w:rsid w:val="00354155"/>
    <w:rsid w:val="00355E33"/>
    <w:rsid w:val="00370744"/>
    <w:rsid w:val="00386831"/>
    <w:rsid w:val="00396E40"/>
    <w:rsid w:val="003A21AB"/>
    <w:rsid w:val="003B1D08"/>
    <w:rsid w:val="003D41FF"/>
    <w:rsid w:val="003D7B61"/>
    <w:rsid w:val="003E7979"/>
    <w:rsid w:val="004442F2"/>
    <w:rsid w:val="004445F8"/>
    <w:rsid w:val="00456458"/>
    <w:rsid w:val="00463629"/>
    <w:rsid w:val="004A3F44"/>
    <w:rsid w:val="004D35AB"/>
    <w:rsid w:val="0051119E"/>
    <w:rsid w:val="00512C46"/>
    <w:rsid w:val="005444EB"/>
    <w:rsid w:val="00562912"/>
    <w:rsid w:val="00576F49"/>
    <w:rsid w:val="005811CC"/>
    <w:rsid w:val="005C655D"/>
    <w:rsid w:val="005C7D9D"/>
    <w:rsid w:val="0061493B"/>
    <w:rsid w:val="0064321A"/>
    <w:rsid w:val="006722CA"/>
    <w:rsid w:val="0068596A"/>
    <w:rsid w:val="006E234E"/>
    <w:rsid w:val="006E6B72"/>
    <w:rsid w:val="006E6BA2"/>
    <w:rsid w:val="006F4CA7"/>
    <w:rsid w:val="00722B51"/>
    <w:rsid w:val="00744701"/>
    <w:rsid w:val="0074520F"/>
    <w:rsid w:val="007509E6"/>
    <w:rsid w:val="00777673"/>
    <w:rsid w:val="00793F74"/>
    <w:rsid w:val="007A45F5"/>
    <w:rsid w:val="007B10E0"/>
    <w:rsid w:val="007B29B1"/>
    <w:rsid w:val="007B549C"/>
    <w:rsid w:val="007B5D2B"/>
    <w:rsid w:val="007F6F87"/>
    <w:rsid w:val="00807F8F"/>
    <w:rsid w:val="008452E1"/>
    <w:rsid w:val="00875E98"/>
    <w:rsid w:val="00890336"/>
    <w:rsid w:val="008D24BA"/>
    <w:rsid w:val="008F42FA"/>
    <w:rsid w:val="008F4869"/>
    <w:rsid w:val="009138F7"/>
    <w:rsid w:val="00987CD4"/>
    <w:rsid w:val="00991E40"/>
    <w:rsid w:val="009A7ACE"/>
    <w:rsid w:val="009B682D"/>
    <w:rsid w:val="009B7238"/>
    <w:rsid w:val="009E24D5"/>
    <w:rsid w:val="009F26D1"/>
    <w:rsid w:val="00A32CE9"/>
    <w:rsid w:val="00A342DF"/>
    <w:rsid w:val="00A44C74"/>
    <w:rsid w:val="00A45BF9"/>
    <w:rsid w:val="00A65CAD"/>
    <w:rsid w:val="00A77F53"/>
    <w:rsid w:val="00AD4E8E"/>
    <w:rsid w:val="00B177B6"/>
    <w:rsid w:val="00B26F80"/>
    <w:rsid w:val="00B418A4"/>
    <w:rsid w:val="00B432B8"/>
    <w:rsid w:val="00BA4C20"/>
    <w:rsid w:val="00BB421C"/>
    <w:rsid w:val="00BC6176"/>
    <w:rsid w:val="00C00C98"/>
    <w:rsid w:val="00C06280"/>
    <w:rsid w:val="00C126BD"/>
    <w:rsid w:val="00C5563F"/>
    <w:rsid w:val="00C56B8F"/>
    <w:rsid w:val="00C63366"/>
    <w:rsid w:val="00CB6B30"/>
    <w:rsid w:val="00CC2130"/>
    <w:rsid w:val="00CC304D"/>
    <w:rsid w:val="00CD470B"/>
    <w:rsid w:val="00CE4C14"/>
    <w:rsid w:val="00CF15D2"/>
    <w:rsid w:val="00D137A4"/>
    <w:rsid w:val="00D404E6"/>
    <w:rsid w:val="00D63D87"/>
    <w:rsid w:val="00D67B73"/>
    <w:rsid w:val="00D86929"/>
    <w:rsid w:val="00D9227B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80658"/>
    <w:rsid w:val="00EC5007"/>
    <w:rsid w:val="00ED6969"/>
    <w:rsid w:val="00EE0FE9"/>
    <w:rsid w:val="00EE2EDA"/>
    <w:rsid w:val="00F033F4"/>
    <w:rsid w:val="00F04B3F"/>
    <w:rsid w:val="00F1412A"/>
    <w:rsid w:val="00F46718"/>
    <w:rsid w:val="00F61602"/>
    <w:rsid w:val="00F70AF8"/>
    <w:rsid w:val="00F731EF"/>
    <w:rsid w:val="00F735CC"/>
    <w:rsid w:val="00F7499B"/>
    <w:rsid w:val="00F97628"/>
    <w:rsid w:val="00FA2C9F"/>
    <w:rsid w:val="00FB4A34"/>
    <w:rsid w:val="00FB4F82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83AFE9-A245-49F6-AE39-3A5600F6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semiHidden/>
    <w:unhideWhenUsed/>
    <w:rsid w:val="00386831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386831"/>
    <w:rPr>
      <w:b/>
      <w:bCs/>
    </w:rPr>
  </w:style>
  <w:style w:type="character" w:customStyle="1" w:styleId="Char">
    <w:name w:val="نص حاشية سفلية Char"/>
    <w:basedOn w:val="a0"/>
    <w:link w:val="af3"/>
    <w:rsid w:val="00101E29"/>
    <w:rPr>
      <w:rFonts w:cs="Traditional Arabic"/>
      <w:color w:val="000000"/>
      <w:sz w:val="28"/>
      <w:szCs w:val="28"/>
      <w:lang w:eastAsia="ar-SA"/>
    </w:rPr>
  </w:style>
  <w:style w:type="paragraph" w:styleId="afe">
    <w:name w:val="footer"/>
    <w:basedOn w:val="a"/>
    <w:link w:val="Char0"/>
    <w:unhideWhenUsed/>
    <w:rsid w:val="007B549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7B549C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27</cp:revision>
  <dcterms:created xsi:type="dcterms:W3CDTF">2023-01-24T18:44:00Z</dcterms:created>
  <dcterms:modified xsi:type="dcterms:W3CDTF">2023-01-26T14:26:00Z</dcterms:modified>
</cp:coreProperties>
</file>