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AE8" w:rsidRDefault="00323AE8" w:rsidP="00323AE8">
      <w:pPr>
        <w:pStyle w:val="a4"/>
        <w:spacing w:before="0" w:after="0"/>
        <w:ind w:firstLine="454"/>
        <w:rPr>
          <w:rFonts w:ascii="Traditional Arabic" w:hAnsi="Traditional Arabic" w:cs="Traditional Arabic"/>
          <w:b/>
          <w:bCs/>
          <w:color w:val="auto"/>
          <w:sz w:val="36"/>
          <w:szCs w:val="36"/>
          <w:rtl/>
        </w:rPr>
      </w:pPr>
      <w:bookmarkStart w:id="0" w:name="_Toc443061966"/>
      <w:bookmarkStart w:id="1" w:name="_Toc48038591"/>
      <w:r w:rsidRPr="000A70AB">
        <w:rPr>
          <w:rFonts w:ascii="Traditional Arabic" w:hAnsi="Traditional Arabic" w:cs="Traditional Arabic"/>
          <w:b/>
          <w:bCs/>
          <w:color w:val="auto"/>
          <w:sz w:val="36"/>
          <w:szCs w:val="36"/>
          <w:rtl/>
        </w:rPr>
        <w:t>أين السعادة الحقيقية؟!</w:t>
      </w:r>
      <w:bookmarkEnd w:id="0"/>
      <w:bookmarkEnd w:id="1"/>
    </w:p>
    <w:p w:rsidR="000A70AB" w:rsidRDefault="000A70AB" w:rsidP="00323AE8">
      <w:pPr>
        <w:pStyle w:val="a4"/>
        <w:spacing w:before="0" w:after="0"/>
        <w:ind w:firstLine="454"/>
        <w:rPr>
          <w:rFonts w:ascii="Traditional Arabic" w:hAnsi="Traditional Arabic" w:cs="Traditional Arabic"/>
          <w:b/>
          <w:bCs/>
          <w:color w:val="auto"/>
          <w:sz w:val="36"/>
          <w:szCs w:val="36"/>
          <w:rtl/>
        </w:rPr>
      </w:pPr>
    </w:p>
    <w:p w:rsidR="00323AE8" w:rsidRPr="000A70AB" w:rsidRDefault="00323AE8" w:rsidP="00323AE8">
      <w:pPr>
        <w:pStyle w:val="2"/>
        <w:keepNext w:val="0"/>
        <w:spacing w:before="0" w:after="0" w:line="240" w:lineRule="auto"/>
        <w:ind w:firstLine="454"/>
        <w:rPr>
          <w:rFonts w:ascii="Traditional Arabic" w:hAnsi="Traditional Arabic" w:cs="Traditional Arabic"/>
          <w:b/>
          <w:bCs/>
          <w:color w:val="auto"/>
          <w:sz w:val="36"/>
          <w:szCs w:val="36"/>
          <w:rtl/>
        </w:rPr>
      </w:pPr>
      <w:bookmarkStart w:id="2" w:name="_Toc48038592"/>
      <w:bookmarkStart w:id="3" w:name="_GoBack"/>
      <w:bookmarkEnd w:id="3"/>
      <w:r w:rsidRPr="000A70AB">
        <w:rPr>
          <w:rFonts w:ascii="Traditional Arabic" w:hAnsi="Traditional Arabic" w:cs="Traditional Arabic"/>
          <w:b/>
          <w:bCs/>
          <w:color w:val="auto"/>
          <w:sz w:val="36"/>
          <w:szCs w:val="36"/>
          <w:rtl/>
        </w:rPr>
        <w:t>الخُطْبَةُ الأُولَى:</w:t>
      </w:r>
      <w:bookmarkEnd w:id="2"/>
    </w:p>
    <w:p w:rsidR="00323AE8" w:rsidRPr="000A70AB" w:rsidRDefault="00323AE8" w:rsidP="00323AE8">
      <w:pPr>
        <w:spacing w:before="0" w:after="0" w:line="240" w:lineRule="auto"/>
        <w:ind w:firstLine="454"/>
        <w:rPr>
          <w:rFonts w:ascii="Traditional Arabic" w:hAnsi="Traditional Arabic" w:cs="Traditional Arabic"/>
          <w:sz w:val="36"/>
          <w:szCs w:val="36"/>
          <w:rtl/>
        </w:rPr>
      </w:pPr>
      <w:r w:rsidRPr="000A70AB">
        <w:rPr>
          <w:rFonts w:ascii="Traditional Arabic" w:hAnsi="Traditional Arabic" w:cs="Traditional Arabic"/>
          <w:sz w:val="36"/>
          <w:szCs w:val="36"/>
          <w:rtl/>
        </w:rPr>
        <w:t xml:space="preserve">إنَّ الحمدَ للهِ، نحمدهُ </w:t>
      </w:r>
      <w:proofErr w:type="spellStart"/>
      <w:r w:rsidRPr="000A70AB">
        <w:rPr>
          <w:rFonts w:ascii="Traditional Arabic" w:hAnsi="Traditional Arabic" w:cs="Traditional Arabic"/>
          <w:sz w:val="36"/>
          <w:szCs w:val="36"/>
          <w:rtl/>
        </w:rPr>
        <w:t>ونستعينُه</w:t>
      </w:r>
      <w:proofErr w:type="spellEnd"/>
      <w:r w:rsidRPr="000A70AB">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0A70AB">
        <w:rPr>
          <w:rFonts w:ascii="Traditional Arabic" w:hAnsi="Traditional Arabic" w:cs="Traditional Arabic"/>
          <w:sz w:val="36"/>
          <w:szCs w:val="36"/>
          <w:rtl/>
        </w:rPr>
        <w:t>آلِهِ</w:t>
      </w:r>
      <w:proofErr w:type="spellEnd"/>
      <w:r w:rsidRPr="000A70AB">
        <w:rPr>
          <w:rFonts w:ascii="Traditional Arabic" w:hAnsi="Traditional Arabic" w:cs="Traditional Arabic"/>
          <w:sz w:val="36"/>
          <w:szCs w:val="36"/>
          <w:rtl/>
        </w:rPr>
        <w:t xml:space="preserve"> وأصحابِهِ، ومَنْ سَارَ على نَهْجِهِ، واقْتَفَى أَثَرَهُ إلى يَوْمِ الدِّينِ، وسَلم تسليمًا كثيرًا.</w:t>
      </w:r>
    </w:p>
    <w:p w:rsidR="00323AE8" w:rsidRPr="000A70AB" w:rsidRDefault="00323AE8" w:rsidP="00323AE8">
      <w:pPr>
        <w:spacing w:before="0" w:after="0" w:line="240" w:lineRule="auto"/>
        <w:ind w:firstLine="454"/>
        <w:rPr>
          <w:rFonts w:ascii="Traditional Arabic" w:hAnsi="Traditional Arabic" w:cs="Traditional Arabic"/>
          <w:sz w:val="36"/>
          <w:szCs w:val="36"/>
          <w:rtl/>
        </w:rPr>
      </w:pPr>
      <w:r w:rsidRPr="000A70AB">
        <w:rPr>
          <w:rFonts w:ascii="Traditional Arabic" w:hAnsi="Traditional Arabic" w:cs="Traditional Arabic"/>
          <w:sz w:val="36"/>
          <w:szCs w:val="36"/>
          <w:rtl/>
        </w:rPr>
        <w:t>أمَّا بَعْدُ:</w:t>
      </w:r>
    </w:p>
    <w:p w:rsidR="00323AE8" w:rsidRPr="000A70AB" w:rsidRDefault="00323AE8" w:rsidP="00323AE8">
      <w:pPr>
        <w:spacing w:before="0" w:after="0" w:line="240" w:lineRule="auto"/>
        <w:ind w:firstLine="454"/>
        <w:rPr>
          <w:rFonts w:ascii="Lotus Linotype" w:hAnsi="Lotus Linotype" w:cs="Lotus Linotype"/>
          <w:sz w:val="36"/>
          <w:szCs w:val="36"/>
          <w:rtl/>
        </w:rPr>
      </w:pPr>
      <w:r w:rsidRPr="000A70AB">
        <w:rPr>
          <w:rFonts w:ascii="Traditional Arabic" w:hAnsi="Traditional Arabic" w:cs="Traditional Arabic"/>
          <w:sz w:val="36"/>
          <w:szCs w:val="36"/>
          <w:rtl/>
        </w:rPr>
        <w:t>فاتَّقُوا اللهَ عِبَادَ اللهِ:</w:t>
      </w:r>
      <w:r w:rsidRPr="000A70AB">
        <w:rPr>
          <w:rFonts w:ascii="Traditional Arabic" w:hAnsi="Traditional Arabic" w:cs="Traditional Arabic" w:hint="cs"/>
          <w:sz w:val="36"/>
          <w:szCs w:val="36"/>
          <w:rtl/>
        </w:rPr>
        <w:t xml:space="preserve"> </w:t>
      </w:r>
      <w:r w:rsidRPr="000A70AB">
        <w:rPr>
          <w:rFonts w:ascii="Traditional Arabic" w:hAnsi="Traditional Arabic" w:cs="Traditional Arabic"/>
          <w:sz w:val="36"/>
          <w:szCs w:val="36"/>
          <w:rtl/>
        </w:rPr>
        <w:t xml:space="preserve">{وَمَنْ يَتَّقِ اللَّهَ يَجْعَلْ لَهُ مَخْرَجًا (2) وَيَرْزُقْهُ مِنْ حَيْثُ لَا يَحْتَسِبُ وَمَنْ يَتَوَكَّلْ عَلَى اللَّهِ فَهُوَ حَسْبُهُ} </w:t>
      </w:r>
      <w:r w:rsidRPr="000A70AB">
        <w:rPr>
          <w:rFonts w:ascii="Traditional Arabic" w:hAnsi="Traditional Arabic" w:cs="Traditional Arabic"/>
          <w:sz w:val="32"/>
          <w:szCs w:val="32"/>
          <w:rtl/>
        </w:rPr>
        <w:t>[الطلاق:2، 3]</w:t>
      </w:r>
      <w:r w:rsidRPr="000A70AB">
        <w:rPr>
          <w:rFonts w:ascii="Traditional Arabic" w:hAnsi="Traditional Arabic" w:cs="Traditional Arabic" w:hint="cs"/>
          <w:sz w:val="36"/>
          <w:szCs w:val="36"/>
          <w:rtl/>
        </w:rPr>
        <w:t>.</w:t>
      </w:r>
    </w:p>
    <w:p w:rsidR="00323AE8" w:rsidRPr="000A70AB" w:rsidRDefault="00323AE8" w:rsidP="008B5C7F">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hAnsi="Traditional Arabic" w:cs="Traditional Arabic"/>
          <w:sz w:val="36"/>
          <w:szCs w:val="36"/>
          <w:rtl/>
        </w:rPr>
        <w:t xml:space="preserve">مَعْشَرَ الإخوةِ: </w:t>
      </w:r>
      <w:r w:rsidRPr="000A70AB">
        <w:rPr>
          <w:rFonts w:ascii="Traditional Arabic" w:eastAsia="Calibri" w:hAnsi="Traditional Arabic" w:cs="Traditional Arabic"/>
          <w:sz w:val="36"/>
          <w:szCs w:val="36"/>
          <w:rtl/>
        </w:rPr>
        <w:t>مَنْ يُقَاسِي شِدَّةَ الفاقَةِ والبُؤْسِ يَرَى السعادَةَ في الغِنَى وعند الأغنياءِ، ومَنْ تَتَقَلَّبُ به الأوجاعُ والأمراضُ يَرَى السعادةَ في صِحَّةِ الأبدانِ وسلامةِ الأعضاءِ، والمسْتَضْعَفُ الذي سُلِبَتْ حُقُوقُهُ، ولم يَقْوَ على خَلاصِها يَرَى السعادةَ عند ذَوِي السلطانِ والجاهِ، ومَنْ أُشْرِبَ قَلْبُه الفُسُوقَ والمجُونَ والخَلاعَةَ والدعارةَ يَرَى السعادةَ أنْ تَحُفَّ به الشهواتُ مِنْ كلِّ جانبٍ؛ ليُطْلِقَ لها العِنَانَ كيفَ يَشَاءُ، فيُسَافِرُ إلى بلادِ الكُفْرِ والعُرْيِ على حِسَابِ دِينِهِ وولائِهِ وبَرَائِهِ مِنَ الكُفَّارِ، يبحثُ في الناسِ عَنِ السكينةِ والطُّمَأْنِينَةِ، ويَنْشُدُ السعادةَ والرِّضَا، ويَبْتَغِي السرورَ والحُبُورَ، ويَطْلُبُها في القُوَّةِ والجاهِ، والثراءِ والحريةِ، والمناصبِ والرُّتَبِ.</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sz w:val="36"/>
          <w:szCs w:val="36"/>
          <w:rtl/>
        </w:rPr>
        <w:t>لا يُعْرَفُ مفقودٌ تَوَاطَأَ الناسُ على البحثِ عنه، والجَدِّ في تحصيلِهِ، وهُمْ مع ذلك يَسِيرُونَ في غيرِ مَسَارِهِ، ويلْتَمِسُونَه في غَيْرِ مَظَانِّهِ، مثلُ السعادةِ والطُّمَأْنِينَةِ والبالِ الصالحِ. كلٌّ يبحثُ عَنِ السعادةِ التي تُطَارِدُ الجَزَعَ، والرِّضَا الذي يُزِيلُ السَّخَطَ.</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sz w:val="36"/>
          <w:szCs w:val="36"/>
          <w:rtl/>
        </w:rPr>
        <w:t xml:space="preserve">السعادةُ التي يُعَبِّرُ عنها شيخُ الإسلامِ ابْنُ تيميةَ -رحمه الله- في أَوْجِ إحْسَاسِهِ بِها: </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ما يَفْعَلُ أَعْدَائِي بِي؟! إنَّ سِجْنِي خَلْوَةٌ، وإِنَّ قَتْلِي شَهَادَةٌ، وإنَّ إخْرَاجِي مِن بَلَدِي سياحةٌ في سبيلِ اللهِ</w:t>
      </w:r>
      <w:r w:rsidRPr="000A70AB">
        <w:rPr>
          <w:rFonts w:ascii="Traditional Arabic" w:eastAsia="Calibri" w:hAnsi="Traditional Arabic" w:cs="Traditional Arabic" w:hint="cs"/>
          <w:sz w:val="36"/>
          <w:szCs w:val="36"/>
          <w:rtl/>
        </w:rPr>
        <w:t>)</w:t>
      </w:r>
      <w:r w:rsidRPr="000A70AB">
        <w:rPr>
          <w:rFonts w:ascii="Traditional Arabic" w:hAnsi="Traditional Arabic" w:cs="Traditional Arabic"/>
          <w:sz w:val="36"/>
          <w:szCs w:val="36"/>
          <w:vertAlign w:val="superscript"/>
          <w:rtl/>
        </w:rPr>
        <w:t>(</w:t>
      </w:r>
      <w:r w:rsidRPr="000A70AB">
        <w:rPr>
          <w:rFonts w:ascii="Traditional Arabic" w:hAnsi="Traditional Arabic" w:cs="Traditional Arabic"/>
          <w:sz w:val="36"/>
          <w:szCs w:val="36"/>
          <w:vertAlign w:val="superscript"/>
          <w:rtl/>
        </w:rPr>
        <w:footnoteReference w:id="1"/>
      </w:r>
      <w:r w:rsidRPr="000A70AB">
        <w:rPr>
          <w:rFonts w:ascii="Traditional Arabic" w:hAnsi="Traditional Arabic" w:cs="Traditional Arabic"/>
          <w:sz w:val="36"/>
          <w:szCs w:val="36"/>
          <w:vertAlign w:val="superscript"/>
          <w:rtl/>
        </w:rPr>
        <w:t>)</w:t>
      </w:r>
      <w:r w:rsidRPr="000A70AB">
        <w:rPr>
          <w:rFonts w:ascii="Traditional Arabic" w:eastAsia="Calibri" w:hAnsi="Traditional Arabic" w:cs="Traditional Arabic"/>
          <w:sz w:val="36"/>
          <w:szCs w:val="36"/>
          <w:rtl/>
        </w:rPr>
        <w:t>.</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sz w:val="36"/>
          <w:szCs w:val="36"/>
          <w:rtl/>
        </w:rPr>
        <w:lastRenderedPageBreak/>
        <w:t>واللهُ يَقُولُ لنَبِيِّهِ -صلى الله عليه وسلم-:</w:t>
      </w:r>
      <w:r w:rsidRPr="000A70AB">
        <w:rPr>
          <w:rFonts w:ascii="Traditional Arabic" w:eastAsia="Calibri" w:hAnsi="Traditional Arabic" w:cs="Traditional Arabic" w:hint="cs"/>
          <w:sz w:val="36"/>
          <w:szCs w:val="36"/>
          <w:rtl/>
        </w:rPr>
        <w:t xml:space="preserve"> </w:t>
      </w:r>
      <w:r w:rsidRPr="000A70AB">
        <w:rPr>
          <w:rFonts w:ascii="Traditional Arabic" w:eastAsia="Calibri" w:hAnsi="Traditional Arabic" w:cs="Traditional Arabic"/>
          <w:sz w:val="36"/>
          <w:szCs w:val="36"/>
          <w:rtl/>
        </w:rPr>
        <w:t xml:space="preserve">{طه (1) مَا أَنْزَلْنَا عَلَيْكَ الْقُرْآنَ لِتَشْقَى} </w:t>
      </w:r>
      <w:r w:rsidRPr="000A70AB">
        <w:rPr>
          <w:rFonts w:ascii="Traditional Arabic" w:eastAsia="Calibri" w:hAnsi="Traditional Arabic" w:cs="Traditional Arabic"/>
          <w:sz w:val="32"/>
          <w:szCs w:val="32"/>
          <w:rtl/>
        </w:rPr>
        <w:t>[طه:1</w:t>
      </w:r>
      <w:r w:rsidRPr="000A70AB">
        <w:rPr>
          <w:rFonts w:ascii="Traditional Arabic" w:eastAsia="Calibri" w:hAnsi="Traditional Arabic" w:cs="Traditional Arabic" w:hint="cs"/>
          <w:sz w:val="32"/>
          <w:szCs w:val="32"/>
          <w:rtl/>
        </w:rPr>
        <w:t>، 2]</w:t>
      </w:r>
      <w:r w:rsidRPr="000A70AB">
        <w:rPr>
          <w:rFonts w:ascii="Traditional Arabic" w:eastAsia="Calibri" w:hAnsi="Traditional Arabic" w:cs="Traditional Arabic"/>
          <w:sz w:val="36"/>
          <w:szCs w:val="36"/>
          <w:rtl/>
        </w:rPr>
        <w:t>، ويَقُولُ:</w:t>
      </w:r>
      <w:r w:rsidRPr="000A70AB">
        <w:rPr>
          <w:rFonts w:ascii="Traditional Arabic" w:eastAsia="Calibri" w:hAnsi="Traditional Arabic" w:cs="Traditional Arabic" w:hint="cs"/>
          <w:sz w:val="36"/>
          <w:szCs w:val="36"/>
          <w:rtl/>
        </w:rPr>
        <w:t xml:space="preserve"> </w:t>
      </w:r>
      <w:r w:rsidRPr="000A70AB">
        <w:rPr>
          <w:rFonts w:ascii="Traditional Arabic" w:eastAsia="Calibri" w:hAnsi="Traditional Arabic" w:cs="Traditional Arabic"/>
          <w:sz w:val="36"/>
          <w:szCs w:val="36"/>
          <w:rtl/>
        </w:rPr>
        <w:t xml:space="preserve">{فَإِمَّا يَأْتِيَنَّكُمْ مِنِّي هُدًى فَمَنْ تَبِعَ هُدَايَ فَلَا خَوْفٌ عَلَيْهِمْ وَلَا هُمْ يَحْزَنُونَ} </w:t>
      </w:r>
      <w:r w:rsidRPr="000A70AB">
        <w:rPr>
          <w:rFonts w:ascii="Traditional Arabic" w:eastAsia="Calibri" w:hAnsi="Traditional Arabic" w:cs="Traditional Arabic"/>
          <w:sz w:val="32"/>
          <w:szCs w:val="32"/>
          <w:rtl/>
        </w:rPr>
        <w:t>[البقرة:38]</w:t>
      </w:r>
      <w:r w:rsidRPr="000A70AB">
        <w:rPr>
          <w:rFonts w:ascii="Traditional Arabic" w:eastAsia="Calibri" w:hAnsi="Traditional Arabic" w:cs="Traditional Arabic"/>
          <w:sz w:val="36"/>
          <w:szCs w:val="36"/>
          <w:rtl/>
        </w:rPr>
        <w:t xml:space="preserve">. السعادةُ هي جَنَّةُ الأحلامِ التي يَنْشُدُها كلُّ البَشَرِ مِنَ المثَقَّفِ المتَعَلم في قِمَّةِ تَفْكِيرِهِ وتجريدِه، إلى العامِّيِّ في بساطَتِهِ، ومِنَ السلطانِ في قَصْرِهِ المشِيدِ، إلى الفقيرِ في كُوخِهِ الصغيرِ. ولا نَحْسَبُ أحدًا منهم يَبْحَثُ عَمْدًا عَنِ الشقاءِ لنَفْسِهِ، أو يَرْضَى بتعاسَتِها. </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sz w:val="36"/>
          <w:szCs w:val="36"/>
          <w:rtl/>
        </w:rPr>
        <w:t>وإنَّ الحقيقةَ التي لا مَنَاصَ منها أنَّ العَبْدَ بغيرِ إيمانٍ مخلوقٌ ضعيفٌ، وإنَّ مِنْ ضَعْفِهِ أنَّه إذا أصابه شَرٌّ جَزِعَ، وإذا أصابَهُ خيرٌ مَنَعَ، وهو في كِلْتَا الحالَيْنِ قَلِقٌ هَلِعٌ:</w:t>
      </w:r>
      <w:r w:rsidRPr="000A70AB">
        <w:rPr>
          <w:rFonts w:ascii="Traditional Arabic" w:eastAsia="Calibri" w:hAnsi="Traditional Arabic" w:cs="Traditional Arabic" w:hint="cs"/>
          <w:sz w:val="36"/>
          <w:szCs w:val="36"/>
          <w:rtl/>
        </w:rPr>
        <w:t xml:space="preserve"> </w:t>
      </w:r>
      <w:r w:rsidRPr="000A70AB">
        <w:rPr>
          <w:rFonts w:ascii="Traditional Arabic" w:eastAsia="Calibri" w:hAnsi="Traditional Arabic" w:cs="Traditional Arabic"/>
          <w:sz w:val="36"/>
          <w:szCs w:val="36"/>
          <w:rtl/>
        </w:rPr>
        <w:t xml:space="preserve">{إِنَّ الْإِنْسَانَ خُلِقَ هَلُوعًا (19) إِذَا مَسَّهُ الشَّرُّ جَزُوعًا (20) وَإِذَا مَسَّهُ الْخَيْرُ مَنُوعًا (21) إِلَّا المصَلِّينَ} </w:t>
      </w:r>
      <w:r w:rsidRPr="000A70AB">
        <w:rPr>
          <w:rFonts w:ascii="Traditional Arabic" w:eastAsia="Calibri" w:hAnsi="Traditional Arabic" w:cs="Traditional Arabic"/>
          <w:sz w:val="32"/>
          <w:szCs w:val="32"/>
          <w:rtl/>
        </w:rPr>
        <w:t>[المعارج:19 - 22]</w:t>
      </w:r>
      <w:r w:rsidRPr="000A70AB">
        <w:rPr>
          <w:rFonts w:ascii="Traditional Arabic" w:eastAsia="Calibri" w:hAnsi="Traditional Arabic" w:cs="Traditional Arabic"/>
          <w:sz w:val="36"/>
          <w:szCs w:val="36"/>
          <w:rtl/>
        </w:rPr>
        <w:t xml:space="preserve">. </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sz w:val="36"/>
          <w:szCs w:val="36"/>
          <w:rtl/>
        </w:rPr>
        <w:t>وإنَّ فِقْدَانَ السعادةِ مِنْ قَلْبِ المرْءِ يعني -بَدَاهَةً- حُلُولَ القَلَقِ والاضطرابِ النفسيِّ في شَخْصِهِ، فتَجْتَمِعُ عليه المنَغِّصَاتِ: الهَمِّ، والحُزْنِ، والأَرَقِ، والسَّهَرِ.</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sz w:val="36"/>
          <w:szCs w:val="36"/>
          <w:rtl/>
        </w:rPr>
        <w:t>السعادةُ دِينٌ يَتْبَعُهُ عَمَلٌ، ويَصْحَبُه حَمْلُ النفْسِ على المكَارِهِ، وأَطْرُها</w:t>
      </w:r>
      <w:r w:rsidRPr="000A70AB">
        <w:rPr>
          <w:rFonts w:ascii="Traditional Arabic" w:hAnsi="Traditional Arabic" w:cs="Traditional Arabic"/>
          <w:sz w:val="36"/>
          <w:szCs w:val="36"/>
          <w:vertAlign w:val="superscript"/>
          <w:rtl/>
        </w:rPr>
        <w:t>(</w:t>
      </w:r>
      <w:r w:rsidRPr="000A70AB">
        <w:rPr>
          <w:rFonts w:ascii="Traditional Arabic" w:hAnsi="Traditional Arabic" w:cs="Traditional Arabic"/>
          <w:sz w:val="36"/>
          <w:szCs w:val="36"/>
          <w:vertAlign w:val="superscript"/>
          <w:rtl/>
        </w:rPr>
        <w:footnoteReference w:id="2"/>
      </w:r>
      <w:r w:rsidRPr="000A70AB">
        <w:rPr>
          <w:rFonts w:ascii="Traditional Arabic" w:hAnsi="Traditional Arabic" w:cs="Traditional Arabic"/>
          <w:sz w:val="36"/>
          <w:szCs w:val="36"/>
          <w:vertAlign w:val="superscript"/>
          <w:rtl/>
        </w:rPr>
        <w:t>)</w:t>
      </w:r>
      <w:r w:rsidRPr="000A70AB">
        <w:rPr>
          <w:rFonts w:ascii="Traditional Arabic" w:eastAsia="Calibri" w:hAnsi="Traditional Arabic" w:cs="Traditional Arabic"/>
          <w:sz w:val="36"/>
          <w:szCs w:val="36"/>
          <w:rtl/>
        </w:rPr>
        <w:t xml:space="preserve"> على تَحَمُّلِ المشاقِّ والمتاعِبِ، وتَوْطِينُها لملاقاةِ البلاءِ بالصَّبْرِ، والشدائدِ بالجَلَدِ. </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sz w:val="36"/>
          <w:szCs w:val="36"/>
          <w:rtl/>
        </w:rPr>
        <w:t>والسعيدُ مَنْ آثَرَ الباقِيَ على الفانِي:</w:t>
      </w:r>
      <w:r w:rsidRPr="000A70AB">
        <w:rPr>
          <w:rFonts w:ascii="Traditional Arabic" w:eastAsia="Calibri" w:hAnsi="Traditional Arabic" w:cs="Traditional Arabic" w:hint="cs"/>
          <w:sz w:val="36"/>
          <w:szCs w:val="36"/>
          <w:rtl/>
        </w:rPr>
        <w:t xml:space="preserve"> </w:t>
      </w:r>
      <w:r w:rsidRPr="000A70AB">
        <w:rPr>
          <w:rFonts w:ascii="Traditional Arabic" w:eastAsia="Calibri" w:hAnsi="Traditional Arabic" w:cs="Traditional Arabic"/>
          <w:sz w:val="36"/>
          <w:szCs w:val="36"/>
          <w:rtl/>
        </w:rPr>
        <w:t>{</w:t>
      </w:r>
      <w:r w:rsidRPr="000A70AB">
        <w:rPr>
          <w:rFonts w:ascii="Traditional Arabic" w:eastAsia="Calibri" w:hAnsi="Traditional Arabic" w:cs="Traditional Arabic" w:hint="cs"/>
          <w:sz w:val="36"/>
          <w:szCs w:val="36"/>
          <w:rtl/>
        </w:rPr>
        <w:t>إ</w:t>
      </w:r>
      <w:r w:rsidRPr="000A70AB">
        <w:rPr>
          <w:rFonts w:ascii="Traditional Arabic" w:eastAsia="Calibri" w:hAnsi="Traditional Arabic" w:cs="Traditional Arabic"/>
          <w:sz w:val="36"/>
          <w:szCs w:val="36"/>
          <w:rtl/>
        </w:rPr>
        <w:t xml:space="preserve">نَّ الَّذِينَ آمَنُوا وَعَمِلُوا الصَّالِحَاتِ سَيَجْعَلُ لَهُمُ الرَّحْمَنُ وُدًّا} </w:t>
      </w:r>
      <w:r w:rsidRPr="000A70AB">
        <w:rPr>
          <w:rFonts w:ascii="Traditional Arabic" w:eastAsia="Calibri" w:hAnsi="Traditional Arabic" w:cs="Traditional Arabic"/>
          <w:sz w:val="32"/>
          <w:szCs w:val="32"/>
          <w:rtl/>
        </w:rPr>
        <w:t>[مريم:96]</w:t>
      </w:r>
      <w:r w:rsidRPr="000A70AB">
        <w:rPr>
          <w:rFonts w:ascii="Traditional Arabic" w:eastAsia="Calibri" w:hAnsi="Traditional Arabic" w:cs="Traditional Arabic" w:hint="cs"/>
          <w:sz w:val="36"/>
          <w:szCs w:val="36"/>
          <w:rtl/>
        </w:rPr>
        <w:t xml:space="preserve">، </w:t>
      </w:r>
      <w:r w:rsidRPr="000A70AB">
        <w:rPr>
          <w:rFonts w:ascii="Traditional Arabic" w:eastAsia="Calibri" w:hAnsi="Traditional Arabic" w:cs="Traditional Arabic"/>
          <w:sz w:val="36"/>
          <w:szCs w:val="36"/>
          <w:rtl/>
        </w:rPr>
        <w:t xml:space="preserve">{ذَلِكَ وَمَنْ يُعَظِّمْ شَعَائِرَ اللَّهِ فَإِنَّهَا مِنْ تَقْوَى الْقُلُوبِ} </w:t>
      </w:r>
      <w:r w:rsidRPr="000A70AB">
        <w:rPr>
          <w:rFonts w:ascii="Traditional Arabic" w:eastAsia="Calibri" w:hAnsi="Traditional Arabic" w:cs="Traditional Arabic"/>
          <w:sz w:val="32"/>
          <w:szCs w:val="32"/>
          <w:rtl/>
        </w:rPr>
        <w:t>[الحج:32]</w:t>
      </w:r>
      <w:r w:rsidRPr="000A70AB">
        <w:rPr>
          <w:rFonts w:ascii="Traditional Arabic" w:eastAsia="Calibri" w:hAnsi="Traditional Arabic" w:cs="Traditional Arabic"/>
          <w:sz w:val="36"/>
          <w:szCs w:val="36"/>
          <w:rtl/>
        </w:rPr>
        <w:t>.</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sz w:val="36"/>
          <w:szCs w:val="36"/>
          <w:rtl/>
        </w:rPr>
        <w:t>السعادةُ هِيَ الرِّضَا باللهِ، والقناعةُ بالمقْسُومِ، والثقةُ باللهِ، واسْتِمْدَادُ المعُونَةِ منه، ومَنْ ذَاقَ طَعْمَ الإيمانِ ذاق طَعْمَ السعادةِ، كما قال رسول الله -صلى الله عليه وسلم- كما في صحيح مسلم: «ذَاقَ طَعْمَ الْإِيمَانِ مَنْ رَضِيَ بِاللهِ رَبًّا، وَبِالْإِسْلَامِ دِينًا، وَبِمُحَمَّدٍ -صلى الله عليه وسلم- رَسُولًا»</w:t>
      </w:r>
      <w:r w:rsidRPr="000A70AB">
        <w:rPr>
          <w:rFonts w:ascii="Traditional Arabic" w:hAnsi="Traditional Arabic" w:cs="Traditional Arabic"/>
          <w:sz w:val="36"/>
          <w:szCs w:val="36"/>
          <w:vertAlign w:val="superscript"/>
          <w:rtl/>
        </w:rPr>
        <w:t>(</w:t>
      </w:r>
      <w:r w:rsidRPr="000A70AB">
        <w:rPr>
          <w:rFonts w:ascii="Traditional Arabic" w:hAnsi="Traditional Arabic" w:cs="Traditional Arabic"/>
          <w:sz w:val="36"/>
          <w:szCs w:val="36"/>
          <w:vertAlign w:val="superscript"/>
          <w:rtl/>
        </w:rPr>
        <w:footnoteReference w:id="3"/>
      </w:r>
      <w:r w:rsidRPr="000A70AB">
        <w:rPr>
          <w:rFonts w:ascii="Traditional Arabic" w:hAnsi="Traditional Arabic" w:cs="Traditional Arabic"/>
          <w:sz w:val="36"/>
          <w:szCs w:val="36"/>
          <w:vertAlign w:val="superscript"/>
          <w:rtl/>
        </w:rPr>
        <w:t>)</w:t>
      </w:r>
      <w:r w:rsidRPr="000A70AB">
        <w:rPr>
          <w:rFonts w:ascii="Traditional Arabic" w:eastAsia="Calibri" w:hAnsi="Traditional Arabic" w:cs="Traditional Arabic"/>
          <w:sz w:val="36"/>
          <w:szCs w:val="36"/>
          <w:rtl/>
        </w:rPr>
        <w:t>؛ ولِذَا فإنَّ مَنْ أضاعَ نِعْمَةَ الرِّضَا؛ أصابَه سُعَارُ الحِرْصِ والجَشَعِ، فهو يَطْمَعُ ولا يَقْنَعُ، ويَجْمَعُ ولا يَدْفَعُ، يأكلُ كما تأكلُ الأنعامُ، ويَشْرَبُ كما تَشْرَبُ الهِيمُ</w:t>
      </w:r>
      <w:r w:rsidRPr="000A70AB">
        <w:rPr>
          <w:rFonts w:ascii="Traditional Arabic" w:hAnsi="Traditional Arabic" w:cs="Traditional Arabic"/>
          <w:sz w:val="36"/>
          <w:szCs w:val="36"/>
          <w:vertAlign w:val="superscript"/>
          <w:rtl/>
        </w:rPr>
        <w:t>(</w:t>
      </w:r>
      <w:r w:rsidRPr="000A70AB">
        <w:rPr>
          <w:rFonts w:ascii="Traditional Arabic" w:hAnsi="Traditional Arabic" w:cs="Traditional Arabic"/>
          <w:sz w:val="36"/>
          <w:szCs w:val="36"/>
          <w:vertAlign w:val="superscript"/>
          <w:rtl/>
        </w:rPr>
        <w:footnoteReference w:id="4"/>
      </w:r>
      <w:r w:rsidRPr="000A70AB">
        <w:rPr>
          <w:rFonts w:ascii="Traditional Arabic" w:hAnsi="Traditional Arabic" w:cs="Traditional Arabic"/>
          <w:sz w:val="36"/>
          <w:szCs w:val="36"/>
          <w:vertAlign w:val="superscript"/>
          <w:rtl/>
        </w:rPr>
        <w:t>)</w:t>
      </w:r>
      <w:r w:rsidRPr="000A70AB">
        <w:rPr>
          <w:rFonts w:ascii="Traditional Arabic" w:eastAsia="Calibri" w:hAnsi="Traditional Arabic" w:cs="Traditional Arabic"/>
          <w:sz w:val="36"/>
          <w:szCs w:val="36"/>
          <w:rtl/>
        </w:rPr>
        <w:t>، ولقد صَدَقَ رسول الله -صلى الله عليه وسلم- في الحديثِ الذي رَوَاهُ الترمذيُّ: «مِنْ سَعَادَةِ ابْنِ آدَمَ رِضَاهُ بِمَا قَضَى</w:t>
      </w:r>
      <w:r w:rsidRPr="000A70AB">
        <w:rPr>
          <w:rFonts w:ascii="Traditional Arabic" w:eastAsia="Calibri" w:hAnsi="Traditional Arabic" w:cs="Traditional Arabic"/>
          <w:b/>
          <w:bCs/>
          <w:sz w:val="36"/>
          <w:szCs w:val="36"/>
          <w:rtl/>
        </w:rPr>
        <w:t xml:space="preserve"> </w:t>
      </w:r>
      <w:r w:rsidRPr="000A70AB">
        <w:rPr>
          <w:rFonts w:ascii="Traditional Arabic" w:eastAsia="Calibri" w:hAnsi="Traditional Arabic" w:cs="Traditional Arabic"/>
          <w:sz w:val="36"/>
          <w:szCs w:val="36"/>
          <w:rtl/>
        </w:rPr>
        <w:t>اللهُ لَهُ... وَمِنْ شَقَاوَةِ ابْنِ آدَمَ سَخَطُهُ بِمَا قَضَى اللهُ لَهُ»</w:t>
      </w:r>
      <w:r w:rsidRPr="000A70AB">
        <w:rPr>
          <w:rFonts w:ascii="Traditional Arabic" w:hAnsi="Traditional Arabic" w:cs="Traditional Arabic"/>
          <w:sz w:val="36"/>
          <w:szCs w:val="36"/>
          <w:vertAlign w:val="superscript"/>
          <w:rtl/>
        </w:rPr>
        <w:t>(</w:t>
      </w:r>
      <w:r w:rsidRPr="000A70AB">
        <w:rPr>
          <w:rFonts w:ascii="Traditional Arabic" w:hAnsi="Traditional Arabic" w:cs="Traditional Arabic"/>
          <w:sz w:val="36"/>
          <w:szCs w:val="36"/>
          <w:vertAlign w:val="superscript"/>
          <w:rtl/>
        </w:rPr>
        <w:footnoteReference w:id="5"/>
      </w:r>
      <w:r w:rsidRPr="000A70AB">
        <w:rPr>
          <w:rFonts w:ascii="Traditional Arabic" w:hAnsi="Traditional Arabic" w:cs="Traditional Arabic"/>
          <w:sz w:val="36"/>
          <w:szCs w:val="36"/>
          <w:vertAlign w:val="superscript"/>
          <w:rtl/>
        </w:rPr>
        <w:t>)</w:t>
      </w:r>
      <w:r w:rsidRPr="000A70AB">
        <w:rPr>
          <w:rFonts w:ascii="Traditional Arabic" w:eastAsia="Calibri" w:hAnsi="Traditional Arabic" w:cs="Traditional Arabic"/>
          <w:sz w:val="36"/>
          <w:szCs w:val="36"/>
          <w:rtl/>
        </w:rPr>
        <w:t>.</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sz w:val="36"/>
          <w:szCs w:val="36"/>
          <w:rtl/>
        </w:rPr>
        <w:lastRenderedPageBreak/>
        <w:t>ولقد كَتَبَ الفاروقُ إلى أَبِي مُوسَى الأَشْعَرِيِّ -رَضِيَ اللهُ تَعَالَى عَنْهُما- يَقُولُ له: (أمَّا بَعْدُ: فإنَّ الخَيْرَ كُلَّهُ في الرِّضَا، فإنِ اسْتَطَعْتَ أنْ تَرْضَى، وإلَّا فَاصْبِرْ)</w:t>
      </w:r>
      <w:r w:rsidRPr="000A70AB">
        <w:rPr>
          <w:rFonts w:ascii="Traditional Arabic" w:hAnsi="Traditional Arabic" w:cs="Traditional Arabic"/>
          <w:sz w:val="36"/>
          <w:szCs w:val="36"/>
          <w:vertAlign w:val="superscript"/>
          <w:rtl/>
        </w:rPr>
        <w:t>(</w:t>
      </w:r>
      <w:r w:rsidRPr="000A70AB">
        <w:rPr>
          <w:rFonts w:ascii="Traditional Arabic" w:hAnsi="Traditional Arabic" w:cs="Traditional Arabic"/>
          <w:sz w:val="36"/>
          <w:szCs w:val="36"/>
          <w:vertAlign w:val="superscript"/>
          <w:rtl/>
        </w:rPr>
        <w:footnoteReference w:id="6"/>
      </w:r>
      <w:r w:rsidRPr="000A70AB">
        <w:rPr>
          <w:rFonts w:ascii="Traditional Arabic" w:hAnsi="Traditional Arabic" w:cs="Traditional Arabic"/>
          <w:sz w:val="36"/>
          <w:szCs w:val="36"/>
          <w:vertAlign w:val="superscript"/>
          <w:rtl/>
        </w:rPr>
        <w:t>)</w:t>
      </w:r>
      <w:r w:rsidRPr="000A70AB">
        <w:rPr>
          <w:rFonts w:ascii="Traditional Arabic" w:eastAsia="Calibri" w:hAnsi="Traditional Arabic" w:cs="Traditional Arabic"/>
          <w:sz w:val="36"/>
          <w:szCs w:val="36"/>
          <w:rtl/>
        </w:rPr>
        <w:t>. وفي الحديثِ القُدُسِيِّ كما في الصَّحِيحَيْنِ: «أَنَا عِنْدَ حُسْنِ ظَنِّ عَبْدِي بِي، وَأَنَا مَعَهُ إِذَا ذَكَرَنِي، فَإِنْ ذَكَرَنِي فِي نَفْسِهِ ذَكَرْتُهُ فِي نَفْسِي، وَإِنْ ذَكَرَنِي فِي مَلَأٍ ذَكَرْتُهُ فِي مَلَأٍ خَيْرٍ مِنْهُمْ»</w:t>
      </w:r>
      <w:r w:rsidRPr="000A70AB">
        <w:rPr>
          <w:rFonts w:ascii="Traditional Arabic" w:hAnsi="Traditional Arabic" w:cs="Traditional Arabic"/>
          <w:sz w:val="36"/>
          <w:szCs w:val="36"/>
          <w:vertAlign w:val="superscript"/>
          <w:rtl/>
        </w:rPr>
        <w:t>(</w:t>
      </w:r>
      <w:r w:rsidRPr="000A70AB">
        <w:rPr>
          <w:rFonts w:ascii="Traditional Arabic" w:hAnsi="Traditional Arabic" w:cs="Traditional Arabic"/>
          <w:sz w:val="36"/>
          <w:szCs w:val="36"/>
          <w:vertAlign w:val="superscript"/>
          <w:rtl/>
        </w:rPr>
        <w:footnoteReference w:id="7"/>
      </w:r>
      <w:r w:rsidRPr="000A70AB">
        <w:rPr>
          <w:rFonts w:ascii="Traditional Arabic" w:hAnsi="Traditional Arabic" w:cs="Traditional Arabic"/>
          <w:sz w:val="36"/>
          <w:szCs w:val="36"/>
          <w:vertAlign w:val="superscript"/>
          <w:rtl/>
        </w:rPr>
        <w:t>)</w:t>
      </w:r>
      <w:r w:rsidRPr="000A70AB">
        <w:rPr>
          <w:rFonts w:ascii="Traditional Arabic" w:eastAsia="Calibri" w:hAnsi="Traditional Arabic" w:cs="Traditional Arabic"/>
          <w:sz w:val="36"/>
          <w:szCs w:val="36"/>
          <w:rtl/>
        </w:rPr>
        <w:t>.</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sz w:val="36"/>
          <w:szCs w:val="36"/>
          <w:rtl/>
        </w:rPr>
        <w:t xml:space="preserve">بهذا الحديثِ وأمثالِهِ بَدَتِ السعادةُ في وُجُوهِ السُّعَدَاءِ، والتي يُعَبِّرُ عنها مَنْ أَحَسَّ </w:t>
      </w:r>
      <w:proofErr w:type="spellStart"/>
      <w:r w:rsidRPr="000A70AB">
        <w:rPr>
          <w:rFonts w:ascii="Traditional Arabic" w:eastAsia="Calibri" w:hAnsi="Traditional Arabic" w:cs="Traditional Arabic"/>
          <w:sz w:val="36"/>
          <w:szCs w:val="36"/>
          <w:rtl/>
        </w:rPr>
        <w:t>بنَشْوَتِها</w:t>
      </w:r>
      <w:proofErr w:type="spellEnd"/>
      <w:r w:rsidRPr="000A70AB">
        <w:rPr>
          <w:rFonts w:ascii="Traditional Arabic" w:eastAsia="Calibri" w:hAnsi="Traditional Arabic" w:cs="Traditional Arabic"/>
          <w:sz w:val="36"/>
          <w:szCs w:val="36"/>
          <w:rtl/>
        </w:rPr>
        <w:t xml:space="preserve"> مِنْ أَئِمَّةِ الإسلامِ والدِّينِ فيقول: إنَّنا في سَعَادَةٍ، لو عَلم بها الملوكُ وأبناءُ الملوكِ؛ لَجَالَدُونا عليها بالسيوفِ. </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hint="cs"/>
          <w:sz w:val="36"/>
          <w:szCs w:val="36"/>
          <w:rtl/>
        </w:rPr>
        <w:t xml:space="preserve">تِلْكَ </w:t>
      </w:r>
      <w:r w:rsidRPr="000A70AB">
        <w:rPr>
          <w:rFonts w:ascii="Traditional Arabic" w:eastAsia="Calibri" w:hAnsi="Traditional Arabic" w:cs="Traditional Arabic"/>
          <w:sz w:val="36"/>
          <w:szCs w:val="36"/>
          <w:rtl/>
        </w:rPr>
        <w:t>السعادة</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التي ي</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م</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ث</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ل</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ها م</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ن</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ي</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غ</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دو في خ</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م</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ائ</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ل</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ها(</w:t>
      </w:r>
      <w:r w:rsidRPr="000A70AB">
        <w:rPr>
          <w:rFonts w:ascii="Traditional Arabic" w:eastAsia="Calibri" w:hAnsi="Traditional Arabic" w:cs="Traditional Arabic"/>
          <w:sz w:val="36"/>
          <w:szCs w:val="36"/>
          <w:rtl/>
        </w:rPr>
        <w:footnoteReference w:id="8"/>
      </w:r>
      <w:r w:rsidRPr="000A70AB">
        <w:rPr>
          <w:rFonts w:ascii="Traditional Arabic" w:eastAsia="Calibri" w:hAnsi="Traditional Arabic" w:cs="Traditional Arabic"/>
          <w:sz w:val="36"/>
          <w:szCs w:val="36"/>
          <w:rtl/>
        </w:rPr>
        <w:t>)، ويقول: إن</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ه ل</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ت</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م</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ر</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ع</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ل</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يَّ ساعات</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أ</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ق</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ول</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فيها: لو ك</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ان</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أ</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ه</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ل</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الجنة</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في مثل</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ما أنا فيه الآن</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إن</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هم -إذ</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ا- ل</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ف</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ي ع</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ي</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ش</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ط</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ي</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ب</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w:t>
      </w:r>
      <w:r w:rsidRPr="000A70AB">
        <w:rPr>
          <w:rFonts w:ascii="Traditional Arabic" w:eastAsia="Calibri" w:hAnsi="Traditional Arabic" w:cs="Traditional Arabic"/>
          <w:sz w:val="36"/>
          <w:szCs w:val="36"/>
          <w:rtl/>
        </w:rPr>
        <w:footnoteReference w:id="9"/>
      </w:r>
      <w:r w:rsidRPr="000A70AB">
        <w:rPr>
          <w:rFonts w:ascii="Traditional Arabic" w:eastAsia="Calibri" w:hAnsi="Traditional Arabic" w:cs="Traditional Arabic"/>
          <w:sz w:val="36"/>
          <w:szCs w:val="36"/>
          <w:rtl/>
        </w:rPr>
        <w:t>).</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sz w:val="36"/>
          <w:szCs w:val="36"/>
          <w:rtl/>
        </w:rPr>
        <w:t>إن</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أمثال</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هؤلاء</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هم</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الذين اب</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ت</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س</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م</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وا للحياة</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ح</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ين</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ما ك</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ش</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ر</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ت</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ع</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ن</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أن</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ي</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اب</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ها، واس</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ت</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ق</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ب</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ل</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وا الآلام</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بالر</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ض</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ا والتسليم</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الذَي</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ن</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ي</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ح</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و</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لان</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ها إلى ن</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ع</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م</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ة</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ت</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س</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ت</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ح</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ق</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الش</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ك</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ر</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والحمد</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على ح</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ين</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w:t>
      </w:r>
      <w:r w:rsidRPr="000A70AB">
        <w:rPr>
          <w:rFonts w:ascii="Traditional Arabic" w:eastAsia="Calibri" w:hAnsi="Traditional Arabic" w:cs="Traditional Arabic" w:hint="cs"/>
          <w:sz w:val="36"/>
          <w:szCs w:val="36"/>
          <w:rtl/>
        </w:rPr>
        <w:t>أ</w:t>
      </w:r>
      <w:r w:rsidRPr="000A70AB">
        <w:rPr>
          <w:rFonts w:ascii="Traditional Arabic" w:eastAsia="Calibri" w:hAnsi="Traditional Arabic" w:cs="Traditional Arabic"/>
          <w:sz w:val="36"/>
          <w:szCs w:val="36"/>
          <w:rtl/>
        </w:rPr>
        <w:t>ن</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ها عند غ</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ي</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ر</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ه</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م</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مصائب</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ت</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س</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ت</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و</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ج</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ب</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الص</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ر</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اخ</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والع</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و</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يل</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w:t>
      </w:r>
    </w:p>
    <w:p w:rsidR="00323AE8" w:rsidRPr="000A70AB" w:rsidRDefault="00323AE8" w:rsidP="00323AE8">
      <w:pPr>
        <w:autoSpaceDE w:val="0"/>
        <w:autoSpaceDN w:val="0"/>
        <w:adjustRightInd w:val="0"/>
        <w:spacing w:before="0" w:after="0" w:line="240" w:lineRule="auto"/>
        <w:ind w:firstLine="454"/>
        <w:rPr>
          <w:rFonts w:ascii="Traditional Arabic" w:hAnsi="Traditional Arabic" w:cs="Traditional Arabic"/>
          <w:sz w:val="36"/>
          <w:szCs w:val="36"/>
          <w:rtl/>
        </w:rPr>
      </w:pPr>
      <w:r w:rsidRPr="000A70AB">
        <w:rPr>
          <w:rFonts w:ascii="Traditional Arabic" w:eastAsia="Calibri" w:hAnsi="Traditional Arabic" w:cs="Traditional Arabic"/>
          <w:sz w:val="36"/>
          <w:szCs w:val="36"/>
          <w:rtl/>
        </w:rPr>
        <w:t>أ</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ع</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وذ</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بالله</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م</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ن</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الشيطان</w:t>
      </w:r>
      <w:r w:rsidRPr="000A70AB">
        <w:rPr>
          <w:rFonts w:ascii="Traditional Arabic" w:eastAsia="Calibri" w:hAnsi="Traditional Arabic" w:cs="Traditional Arabic" w:hint="cs"/>
          <w:sz w:val="36"/>
          <w:szCs w:val="36"/>
          <w:rtl/>
        </w:rPr>
        <w:t>ِ</w:t>
      </w:r>
      <w:r w:rsidRPr="000A70AB">
        <w:rPr>
          <w:rFonts w:ascii="Traditional Arabic" w:eastAsia="Calibri" w:hAnsi="Traditional Arabic" w:cs="Traditional Arabic"/>
          <w:sz w:val="36"/>
          <w:szCs w:val="36"/>
          <w:rtl/>
        </w:rPr>
        <w:t xml:space="preserve"> الرجيم</w:t>
      </w:r>
      <w:r w:rsidRPr="000A70AB">
        <w:rPr>
          <w:rFonts w:ascii="Traditional Arabic" w:eastAsia="Calibri" w:hAnsi="Traditional Arabic" w:cs="Traditional Arabic" w:hint="cs"/>
          <w:sz w:val="36"/>
          <w:szCs w:val="36"/>
          <w:rtl/>
        </w:rPr>
        <w:t xml:space="preserve">ِ: </w:t>
      </w:r>
      <w:r w:rsidRPr="000A70AB">
        <w:rPr>
          <w:rFonts w:ascii="Traditional Arabic" w:eastAsia="Calibri" w:hAnsi="Traditional Arabic" w:cs="Traditional Arabic"/>
          <w:sz w:val="36"/>
          <w:szCs w:val="36"/>
          <w:rtl/>
        </w:rPr>
        <w:t>{مَنْ عَمِلَ صَالِحًا مِنْ ذَكَرٍ أَوْ أُنْثَى وَهُوَ مُؤْمِنٌ فَلَنُحْيِيَنَّهُ حَيَاةً طَيِّبَةً وَلَنَجْزِيَنَّهُمْ أَجْرَهُمْ بِأَحْسَنِ مَا كَانُوا يَعْمَلُونَ}</w:t>
      </w:r>
      <w:r w:rsidRPr="000A70AB">
        <w:rPr>
          <w:rFonts w:ascii="Traditional Arabic" w:eastAsia="Calibri" w:hAnsi="Traditional Arabic" w:cs="Traditional Arabic" w:hint="cs"/>
          <w:sz w:val="36"/>
          <w:szCs w:val="36"/>
          <w:rtl/>
        </w:rPr>
        <w:t xml:space="preserve"> </w:t>
      </w:r>
      <w:r w:rsidRPr="000A70AB">
        <w:rPr>
          <w:rFonts w:ascii="Traditional Arabic" w:eastAsia="Calibri" w:hAnsi="Traditional Arabic" w:cs="Traditional Arabic"/>
          <w:sz w:val="32"/>
          <w:szCs w:val="32"/>
          <w:rtl/>
        </w:rPr>
        <w:t>[النحل:97]</w:t>
      </w:r>
      <w:r w:rsidRPr="000A70AB">
        <w:rPr>
          <w:rFonts w:ascii="Traditional Arabic" w:hAnsi="Traditional Arabic" w:cs="Traditional Arabic"/>
          <w:sz w:val="36"/>
          <w:szCs w:val="36"/>
          <w:rtl/>
        </w:rPr>
        <w:t>.</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sz w:val="36"/>
          <w:szCs w:val="36"/>
          <w:rtl/>
        </w:rPr>
        <w:t>بَارَكَ اللهُ لي ولكم في القرآنِ العَظِيمِ، ونَفَعَنِي وإيَّاكُمْ بما فيه مِنَ الآياتِ والذِّكْرِ الحكيمِ، أَقُولُ ما سَمِعْتُمْ، وأَسْتَغْفِرُ اللهَ العظيمَ لي ولكم ولِسَائِرِ المسلمين مِنْ كلِّ ذنبٍ وخطيئةٍ، فاسْتَغْفِرُوهُ وتُوبُوا إليه، إنَّه هو الغفورُ الرحيمُ.</w:t>
      </w:r>
    </w:p>
    <w:p w:rsidR="00323AE8" w:rsidRPr="000A70AB" w:rsidRDefault="00323AE8" w:rsidP="00323AE8">
      <w:pPr>
        <w:pStyle w:val="2"/>
        <w:keepNext w:val="0"/>
        <w:spacing w:before="0" w:after="0" w:line="240" w:lineRule="auto"/>
        <w:ind w:firstLine="454"/>
        <w:rPr>
          <w:rFonts w:ascii="Traditional Arabic" w:hAnsi="Traditional Arabic" w:cs="Traditional Arabic"/>
          <w:b/>
          <w:bCs/>
          <w:color w:val="auto"/>
          <w:sz w:val="36"/>
          <w:szCs w:val="36"/>
          <w:rtl/>
        </w:rPr>
      </w:pPr>
      <w:r w:rsidRPr="000A70AB">
        <w:rPr>
          <w:color w:val="auto"/>
          <w:rtl/>
        </w:rPr>
        <w:br w:type="page"/>
      </w:r>
      <w:bookmarkStart w:id="4" w:name="_Toc48038593"/>
      <w:r w:rsidRPr="000A70AB">
        <w:rPr>
          <w:rFonts w:ascii="Traditional Arabic" w:hAnsi="Traditional Arabic" w:cs="Traditional Arabic"/>
          <w:b/>
          <w:bCs/>
          <w:color w:val="auto"/>
          <w:sz w:val="36"/>
          <w:szCs w:val="36"/>
          <w:rtl/>
        </w:rPr>
        <w:lastRenderedPageBreak/>
        <w:t>الخُطبةُ الثانيةُ:</w:t>
      </w:r>
      <w:bookmarkEnd w:id="4"/>
    </w:p>
    <w:p w:rsidR="00323AE8" w:rsidRPr="000A70AB" w:rsidRDefault="00323AE8" w:rsidP="00323AE8">
      <w:pPr>
        <w:spacing w:before="0" w:after="0" w:line="240" w:lineRule="auto"/>
        <w:ind w:firstLine="454"/>
        <w:rPr>
          <w:rFonts w:ascii="Traditional Arabic" w:hAnsi="Traditional Arabic" w:cs="Traditional Arabic"/>
          <w:sz w:val="36"/>
          <w:szCs w:val="36"/>
          <w:rtl/>
        </w:rPr>
      </w:pPr>
      <w:r w:rsidRPr="000A70AB">
        <w:rPr>
          <w:rFonts w:ascii="Traditional Arabic" w:hAnsi="Traditional Arabic" w:cs="Traditional Arabic"/>
          <w:sz w:val="36"/>
          <w:szCs w:val="36"/>
          <w:rtl/>
        </w:rPr>
        <w:t xml:space="preserve">الحمدُ للهِ على إحسانِهْ، والشُّكْرُ على توفيقه وامتنانِهْ، وأشهدُ أنْ لا إلَهَ إلا اللهُ تعظيمًا لشانِهْ، وأشْهَدُ أنَّ محمدًا عبدُه ورسولُه الداعي إلى جَنَّتِهِ ورِضْوَانِهْ، صَلَّى اللهُ عليه وعلى </w:t>
      </w:r>
      <w:proofErr w:type="spellStart"/>
      <w:r w:rsidRPr="000A70AB">
        <w:rPr>
          <w:rFonts w:ascii="Traditional Arabic" w:hAnsi="Traditional Arabic" w:cs="Traditional Arabic"/>
          <w:sz w:val="36"/>
          <w:szCs w:val="36"/>
          <w:rtl/>
        </w:rPr>
        <w:t>آلِهِ</w:t>
      </w:r>
      <w:proofErr w:type="spellEnd"/>
      <w:r w:rsidRPr="000A70AB">
        <w:rPr>
          <w:rFonts w:ascii="Traditional Arabic" w:hAnsi="Traditional Arabic" w:cs="Traditional Arabic"/>
          <w:sz w:val="36"/>
          <w:szCs w:val="36"/>
          <w:rtl/>
        </w:rPr>
        <w:t xml:space="preserve"> وأصحابِهِ وأعوانِهْ.</w:t>
      </w:r>
    </w:p>
    <w:p w:rsidR="00323AE8" w:rsidRPr="000A70AB" w:rsidRDefault="00323AE8" w:rsidP="00323AE8">
      <w:pPr>
        <w:spacing w:before="0" w:after="0" w:line="240" w:lineRule="auto"/>
        <w:ind w:firstLine="454"/>
        <w:rPr>
          <w:rFonts w:ascii="Traditional Arabic" w:hAnsi="Traditional Arabic" w:cs="Traditional Arabic"/>
          <w:sz w:val="36"/>
          <w:szCs w:val="36"/>
          <w:rtl/>
        </w:rPr>
      </w:pPr>
      <w:r w:rsidRPr="000A70AB">
        <w:rPr>
          <w:rFonts w:ascii="Traditional Arabic" w:hAnsi="Traditional Arabic" w:cs="Traditional Arabic"/>
          <w:sz w:val="36"/>
          <w:szCs w:val="36"/>
          <w:rtl/>
        </w:rPr>
        <w:t>أمَّا بَعْدُ:</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hAnsi="Traditional Arabic" w:cs="Traditional Arabic"/>
          <w:sz w:val="36"/>
          <w:szCs w:val="36"/>
          <w:rtl/>
        </w:rPr>
        <w:t xml:space="preserve">مَعْشَرَ الإخوةِ: </w:t>
      </w:r>
      <w:r w:rsidRPr="000A70AB">
        <w:rPr>
          <w:rFonts w:ascii="Traditional Arabic" w:eastAsia="Calibri" w:hAnsi="Traditional Arabic" w:cs="Traditional Arabic"/>
          <w:sz w:val="36"/>
          <w:szCs w:val="36"/>
          <w:rtl/>
        </w:rPr>
        <w:t>السعادةُ شَيْءٌ دَاخِلُ الجوانحِ، يَغْتَبِطُ به الجَنَانُ</w:t>
      </w:r>
      <w:r w:rsidRPr="000A70AB">
        <w:rPr>
          <w:rFonts w:ascii="Traditional Arabic" w:hAnsi="Traditional Arabic" w:cs="Traditional Arabic"/>
          <w:sz w:val="36"/>
          <w:szCs w:val="36"/>
          <w:vertAlign w:val="superscript"/>
          <w:rtl/>
        </w:rPr>
        <w:t>(</w:t>
      </w:r>
      <w:r w:rsidRPr="000A70AB">
        <w:rPr>
          <w:rFonts w:ascii="Traditional Arabic" w:hAnsi="Traditional Arabic" w:cs="Traditional Arabic"/>
          <w:sz w:val="36"/>
          <w:szCs w:val="36"/>
          <w:vertAlign w:val="superscript"/>
          <w:rtl/>
        </w:rPr>
        <w:footnoteReference w:id="10"/>
      </w:r>
      <w:r w:rsidRPr="000A70AB">
        <w:rPr>
          <w:rFonts w:ascii="Traditional Arabic" w:hAnsi="Traditional Arabic" w:cs="Traditional Arabic"/>
          <w:sz w:val="36"/>
          <w:szCs w:val="36"/>
          <w:vertAlign w:val="superscript"/>
          <w:rtl/>
        </w:rPr>
        <w:t>)</w:t>
      </w:r>
      <w:r w:rsidRPr="000A70AB">
        <w:rPr>
          <w:rFonts w:ascii="Traditional Arabic" w:eastAsia="Calibri" w:hAnsi="Traditional Arabic" w:cs="Traditional Arabic"/>
          <w:sz w:val="36"/>
          <w:szCs w:val="36"/>
          <w:rtl/>
        </w:rPr>
        <w:t>، ويَمْتَلِئُ به الجَنْبَانِ، صفاءٌ في النفْسِ، وطُمَأْنِينَةٌ في القَلْبِ، وانْشِرَاحٌ في الصَّدْرِ، وراحةٌ في الضميرِ، وهُدُوءٌ في البالِ. إنَّها شُعُورٌ جميلٌ بالغِبْطَةِ، وإحساسٌ لَذِيذٌ بالطُّمَأْنِينَةِ، مع بَهْجَةٍ وانطلاقِ نَفْسٍ في سَكِينَةٍ.</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sz w:val="36"/>
          <w:szCs w:val="36"/>
          <w:rtl/>
        </w:rPr>
        <w:t>تَصَوَّرْ أنَّ وَاحِدًا مِن ذَوِي الجاهِ والثراءِ ابْتُلِيَ بمَرَضٍ مُزْمِنٍ، يُؤْتَى له بأطايبِ الطعامِ فلا يَأْكُلُ، وإنْ أَكَلَ فلا يَسْتَلِذُّ، أَشْرَفَ مَرَّةً مِنْ نافذةِ بَيْتِهِ المنِيفِ</w:t>
      </w:r>
      <w:r w:rsidRPr="000A70AB">
        <w:rPr>
          <w:rFonts w:ascii="Traditional Arabic" w:hAnsi="Traditional Arabic" w:cs="Traditional Arabic"/>
          <w:sz w:val="36"/>
          <w:szCs w:val="36"/>
          <w:vertAlign w:val="superscript"/>
          <w:rtl/>
        </w:rPr>
        <w:t>(</w:t>
      </w:r>
      <w:r w:rsidRPr="000A70AB">
        <w:rPr>
          <w:rFonts w:ascii="Traditional Arabic" w:hAnsi="Traditional Arabic" w:cs="Traditional Arabic"/>
          <w:sz w:val="36"/>
          <w:szCs w:val="36"/>
          <w:vertAlign w:val="superscript"/>
          <w:rtl/>
        </w:rPr>
        <w:footnoteReference w:id="11"/>
      </w:r>
      <w:r w:rsidRPr="000A70AB">
        <w:rPr>
          <w:rFonts w:ascii="Traditional Arabic" w:hAnsi="Traditional Arabic" w:cs="Traditional Arabic"/>
          <w:sz w:val="36"/>
          <w:szCs w:val="36"/>
          <w:vertAlign w:val="superscript"/>
          <w:rtl/>
        </w:rPr>
        <w:t>)</w:t>
      </w:r>
      <w:r w:rsidRPr="000A70AB">
        <w:rPr>
          <w:rFonts w:ascii="Traditional Arabic" w:eastAsia="Calibri" w:hAnsi="Traditional Arabic" w:cs="Traditional Arabic"/>
          <w:sz w:val="36"/>
          <w:szCs w:val="36"/>
          <w:rtl/>
        </w:rPr>
        <w:t>، وأَطَلَّ مِنْ سَريرِ مَرَضِهِ الوَثِيرِ</w:t>
      </w:r>
      <w:r w:rsidRPr="000A70AB">
        <w:rPr>
          <w:rFonts w:ascii="Traditional Arabic" w:hAnsi="Traditional Arabic" w:cs="Traditional Arabic"/>
          <w:sz w:val="36"/>
          <w:szCs w:val="36"/>
          <w:vertAlign w:val="superscript"/>
          <w:rtl/>
        </w:rPr>
        <w:t>(</w:t>
      </w:r>
      <w:r w:rsidRPr="000A70AB">
        <w:rPr>
          <w:rFonts w:ascii="Traditional Arabic" w:hAnsi="Traditional Arabic" w:cs="Traditional Arabic"/>
          <w:sz w:val="36"/>
          <w:szCs w:val="36"/>
          <w:vertAlign w:val="superscript"/>
          <w:rtl/>
        </w:rPr>
        <w:footnoteReference w:id="12"/>
      </w:r>
      <w:r w:rsidRPr="000A70AB">
        <w:rPr>
          <w:rFonts w:ascii="Traditional Arabic" w:hAnsi="Traditional Arabic" w:cs="Traditional Arabic"/>
          <w:sz w:val="36"/>
          <w:szCs w:val="36"/>
          <w:vertAlign w:val="superscript"/>
          <w:rtl/>
        </w:rPr>
        <w:t>)</w:t>
      </w:r>
      <w:r w:rsidRPr="000A70AB">
        <w:rPr>
          <w:rFonts w:ascii="Traditional Arabic" w:eastAsia="Calibri" w:hAnsi="Traditional Arabic" w:cs="Traditional Arabic"/>
          <w:sz w:val="36"/>
          <w:szCs w:val="36"/>
          <w:rtl/>
        </w:rPr>
        <w:t xml:space="preserve">، فلاحَتْ منه الْتِفَاتَةٌ إلى عَامِلٍ مِنْ عُمَّالِهِ، قَدِ افْتَرَشَ جانبًا مِنَ الأرضِ تحتَ ظِلِّ شجرةٍ، يأكلُ رَغِيفَهُ مع إدامٍ يَسِيرٍ، لُقْمَةٌ في فَمِهِ، وأُخْرَى في يَدِهِ، وثالثةٌ تَرْقُبُها عَيْنُه، كم يَتَمَنَّى هذا الوجيهُ لو كان في مُتْعَةِ هذا العامِلِ وصِحَّتِهِ! </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sz w:val="36"/>
          <w:szCs w:val="36"/>
          <w:rtl/>
        </w:rPr>
        <w:t xml:space="preserve">إنَّ السعادةَ مَصْدَرُها القلبُ، ومَظْهَرُها الرِّضَا، ودليلُها إدراكُ النِّعْمَةِ، والاعترافُ بها، ولا تَرَى أَوْضَحَ ولا أَفْضَحَ مِنْ خَيْبَةِ إنسانٍ يَطْلُبُ السعادةَ في شَهَوَاتِ الدنيا، وقد عَلم -وعَلمتُمْ- أنَّ طالِبَها يَظَلُّ مَنْهُومًا لا تَنْقَضِي شهواتُه، وتَتَشَعَّبُ رغباتُه، ثم يقُودُه همُّه إلى منازعةِ الآخرينَ أرزاقَهم، وخِصامِهم في حُقُوقِهِمْ، فيُشقِي ويَشْقَى، وفي العداوةِ والبغضاءِ يَسْعَى، ومِنَ الهَمِّ والنَّكَدِ يزدادُ، مَلَأَ فِكْرَهُ بهمومِ الحياةِ، وفَتَنَهُ اللَّهْوُ والمجُونُ، ولو دَقَّقَ هذا وحَقَّقَ لَوَجَدَ أنَّ كلَّ ما ظَفِرَ به فعُقْبَاهُ حُزْنٌ، وعاقبتُه خُسرانٌ؛ إمَّا بذَهابِ المأمولِ، أو بذَهابِ الآمالِ. </w:t>
      </w:r>
    </w:p>
    <w:p w:rsidR="00323AE8" w:rsidRPr="000A70AB" w:rsidRDefault="00323AE8" w:rsidP="00323AE8">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sz w:val="36"/>
          <w:szCs w:val="36"/>
          <w:rtl/>
        </w:rPr>
        <w:t xml:space="preserve">ولن يَجِدَ امرؤٌ ما يَمْلَأُ نَفْسَه رِضًا بأقدارِ الحياة سِوَى الإيمانِ باللهِ، واللجوءِ إلى جَنَابِ </w:t>
      </w:r>
      <w:r w:rsidRPr="000A70AB">
        <w:rPr>
          <w:rFonts w:ascii="Traditional Arabic" w:eastAsia="Calibri" w:hAnsi="Traditional Arabic" w:cs="Traditional Arabic"/>
          <w:sz w:val="36"/>
          <w:szCs w:val="36"/>
          <w:rtl/>
        </w:rPr>
        <w:lastRenderedPageBreak/>
        <w:t xml:space="preserve">ربِّه، </w:t>
      </w:r>
      <w:proofErr w:type="spellStart"/>
      <w:r w:rsidRPr="000A70AB">
        <w:rPr>
          <w:rFonts w:ascii="Traditional Arabic" w:eastAsia="Calibri" w:hAnsi="Traditional Arabic" w:cs="Traditional Arabic"/>
          <w:sz w:val="36"/>
          <w:szCs w:val="36"/>
          <w:rtl/>
        </w:rPr>
        <w:t>والانطراحِ</w:t>
      </w:r>
      <w:proofErr w:type="spellEnd"/>
      <w:r w:rsidRPr="000A70AB">
        <w:rPr>
          <w:rFonts w:ascii="Traditional Arabic" w:eastAsia="Calibri" w:hAnsi="Traditional Arabic" w:cs="Traditional Arabic"/>
          <w:sz w:val="36"/>
          <w:szCs w:val="36"/>
          <w:rtl/>
        </w:rPr>
        <w:t xml:space="preserve"> بين يَدَيْهِ.</w:t>
      </w:r>
    </w:p>
    <w:p w:rsidR="00323AE8" w:rsidRPr="000A70AB" w:rsidRDefault="00323AE8" w:rsidP="000A70AB">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A70AB">
        <w:rPr>
          <w:rFonts w:ascii="Traditional Arabic" w:eastAsia="Calibri" w:hAnsi="Traditional Arabic" w:cs="Traditional Arabic"/>
          <w:sz w:val="36"/>
          <w:szCs w:val="36"/>
          <w:rtl/>
        </w:rPr>
        <w:t xml:space="preserve">إنَّ السعادةَ لا تَحْصُلُ بالهروبِ والإهمالِ؛ ولكِنَّها في مواجهةِ الحياةِ وغاياتِها، وإنَّ مِنْ مصادرِ الشقاءِ وأسبابِ التعاسةِ أنْ تَكْثُرَ البطالةُ، ويَنْتَشِرَ الذين يَتَكَفَّفُونَ الناسَ، ويَنْضَمُّ إليهم </w:t>
      </w:r>
      <w:proofErr w:type="spellStart"/>
      <w:r w:rsidRPr="000A70AB">
        <w:rPr>
          <w:rFonts w:ascii="Traditional Arabic" w:eastAsia="Calibri" w:hAnsi="Traditional Arabic" w:cs="Traditional Arabic"/>
          <w:sz w:val="36"/>
          <w:szCs w:val="36"/>
          <w:rtl/>
        </w:rPr>
        <w:t>البَطَّالُون</w:t>
      </w:r>
      <w:proofErr w:type="spellEnd"/>
      <w:r w:rsidRPr="000A70AB">
        <w:rPr>
          <w:rFonts w:ascii="Traditional Arabic" w:eastAsia="Calibri" w:hAnsi="Traditional Arabic" w:cs="Traditional Arabic"/>
          <w:sz w:val="36"/>
          <w:szCs w:val="36"/>
          <w:rtl/>
        </w:rPr>
        <w:t xml:space="preserve">، الذين خَلَوْا مِنْ أيِّ عَمَلٍ، وإنَّ السعادةَ لمنْ كان في مُقْتَبَلِ عُمُرِهِ يَحْرِصُ على تَعَلمهِ، وزيادةِ معارِفِهِ، ويَحْرِصُ على دِرَاسَتِهِ، وعلى المتَخَرِّجِ أنْ يَحْرِصَ على وَظِيفَتِهِ، وأداءِ عَمَلِهِ، فهي مِنْ أسبابِ سعادتِه. </w:t>
      </w:r>
    </w:p>
    <w:p w:rsidR="00323AE8" w:rsidRPr="000A70AB" w:rsidRDefault="00323AE8" w:rsidP="00323AE8">
      <w:pPr>
        <w:autoSpaceDE w:val="0"/>
        <w:autoSpaceDN w:val="0"/>
        <w:adjustRightInd w:val="0"/>
        <w:spacing w:before="0" w:after="0" w:line="240" w:lineRule="auto"/>
        <w:ind w:firstLine="454"/>
        <w:rPr>
          <w:rFonts w:ascii="Traditional Arabic" w:hAnsi="Traditional Arabic" w:cs="Traditional Arabic"/>
          <w:sz w:val="36"/>
          <w:szCs w:val="36"/>
          <w:rtl/>
        </w:rPr>
      </w:pPr>
      <w:r w:rsidRPr="000A70AB">
        <w:rPr>
          <w:rFonts w:ascii="Traditional Arabic" w:hAnsi="Traditional Arabic" w:cs="Traditional Arabic"/>
          <w:sz w:val="36"/>
          <w:szCs w:val="36"/>
          <w:rtl/>
        </w:rPr>
        <w:t>فيا أَيُّها الطلابُ والطالباتُ؛ جِدُّوا في مَنَابِرِ العِلم والطَّلَبِ، وإنَّما الأُمَمُ بعُلُومِها، والمرْءُ بمعارِفِهِ، وإنما يَسْمُو عَقْلُ الرجُلِ ويَسْعَدُ بما معه مِنَ المعارِفِ، وقَدْرُ كلِّ امْرِئٍ ما كان يَعْلمهُ، وبالعِلم يَزْكُو العقلُ، وتَتَهَذَّبُ الروحُ وتفرحُ، وتَرْتَفِعُ عن أدرانِ الجَهْلِ والسَّفَهِ.</w:t>
      </w:r>
    </w:p>
    <w:p w:rsidR="00323AE8" w:rsidRPr="000A70AB" w:rsidRDefault="00323AE8" w:rsidP="00323AE8">
      <w:pPr>
        <w:spacing w:before="0" w:after="0" w:line="240" w:lineRule="auto"/>
        <w:ind w:firstLine="454"/>
        <w:rPr>
          <w:rFonts w:ascii="Lotus Linotype" w:hAnsi="Lotus Linotype" w:cs="Lotus Linotype"/>
          <w:sz w:val="36"/>
          <w:szCs w:val="36"/>
          <w:rtl/>
        </w:rPr>
      </w:pPr>
      <w:r w:rsidRPr="000A70AB">
        <w:rPr>
          <w:rFonts w:ascii="Traditional Arabic" w:hAnsi="Traditional Arabic" w:cs="Traditional Arabic"/>
          <w:sz w:val="36"/>
          <w:szCs w:val="36"/>
          <w:rtl/>
        </w:rPr>
        <w:t>أيُّها الطلبةُ: أَقْبِلُوا على مدارِسِكُمْ وجامِعاتِكُمْ بِرُوحٍ مُتَوَقِّدَةٍ، ونَفْسٍ تَسْتَسْهِلُ الصعبَ؛ بل وتَسْتَمْتِعُ به، ارْفَعُوا هِمَمَكُمْ، ضَعُوا حَدًّا للكَسَلِ، وانْفُضُوا عنكم لُوثَةَ</w:t>
      </w:r>
      <w:r w:rsidRPr="000A70AB">
        <w:rPr>
          <w:rFonts w:ascii="Traditional Arabic" w:hAnsi="Traditional Arabic" w:cs="Traditional Arabic"/>
          <w:sz w:val="36"/>
          <w:szCs w:val="36"/>
          <w:vertAlign w:val="superscript"/>
          <w:rtl/>
        </w:rPr>
        <w:t>(</w:t>
      </w:r>
      <w:r w:rsidRPr="000A70AB">
        <w:rPr>
          <w:rFonts w:ascii="Traditional Arabic" w:hAnsi="Traditional Arabic" w:cs="Traditional Arabic"/>
          <w:sz w:val="36"/>
          <w:szCs w:val="36"/>
          <w:vertAlign w:val="superscript"/>
          <w:rtl/>
        </w:rPr>
        <w:footnoteReference w:id="13"/>
      </w:r>
      <w:r w:rsidRPr="000A70AB">
        <w:rPr>
          <w:rFonts w:ascii="Traditional Arabic" w:hAnsi="Traditional Arabic" w:cs="Traditional Arabic"/>
          <w:sz w:val="36"/>
          <w:szCs w:val="36"/>
          <w:vertAlign w:val="superscript"/>
          <w:rtl/>
        </w:rPr>
        <w:t>)</w:t>
      </w:r>
      <w:r w:rsidRPr="000A70AB">
        <w:rPr>
          <w:rFonts w:ascii="Traditional Arabic" w:hAnsi="Traditional Arabic" w:cs="Traditional Arabic"/>
          <w:sz w:val="36"/>
          <w:szCs w:val="36"/>
          <w:rtl/>
        </w:rPr>
        <w:t xml:space="preserve"> الاستهتارِ بالتعليم وتَحْصِيلِ المجْدِ، أَقْبِلُوا على دِرَاسَتِكُمْ، واجْتَهِدُوا في التعَلم، وانْوُوا النيةَ الطيبةَ في دراستِكُمْ بأنْ تَخْدِمُوا دِينَكُمْ وبَلَدَكُمْ ومُجْتَمَعَكُمْ، واجْمَعُوا خَيْرَيِ الدنيا والآخرةِ:</w:t>
      </w:r>
      <w:r w:rsidRPr="000A70AB">
        <w:rPr>
          <w:rFonts w:ascii="Traditional Arabic" w:hAnsi="Traditional Arabic" w:cs="Traditional Arabic" w:hint="cs"/>
          <w:sz w:val="36"/>
          <w:szCs w:val="36"/>
          <w:rtl/>
        </w:rPr>
        <w:t xml:space="preserve"> </w:t>
      </w:r>
      <w:r w:rsidRPr="000A70AB">
        <w:rPr>
          <w:rFonts w:ascii="Traditional Arabic" w:hAnsi="Traditional Arabic" w:cs="Traditional Arabic"/>
          <w:sz w:val="36"/>
          <w:szCs w:val="36"/>
          <w:rtl/>
        </w:rPr>
        <w:t xml:space="preserve">{وَمِنْهُمْ مَنْ يَقُولُ رَبَّنَا آتِنَا فِي الدُّنْيَا حَسَنَةً وَفِي الْآخِرَةِ حَسَنَةً وَقِنَا عَذَابَ النَّارِ (201) أُولَئِكَ لَهُمْ نَصِيبٌ مِمَّا كَسَبُوا وَاللَّهُ سَرِيعُ الْحِسَابِ} </w:t>
      </w:r>
      <w:r w:rsidRPr="000A70AB">
        <w:rPr>
          <w:rFonts w:ascii="Traditional Arabic" w:hAnsi="Traditional Arabic" w:cs="Traditional Arabic"/>
          <w:sz w:val="32"/>
          <w:szCs w:val="32"/>
          <w:rtl/>
        </w:rPr>
        <w:t>[البقرة:201، 202]</w:t>
      </w:r>
      <w:r w:rsidRPr="000A70AB">
        <w:rPr>
          <w:rFonts w:ascii="Traditional Arabic" w:hAnsi="Traditional Arabic" w:cs="Traditional Arabic"/>
          <w:sz w:val="36"/>
          <w:szCs w:val="36"/>
          <w:rtl/>
        </w:rPr>
        <w:t>.</w:t>
      </w:r>
      <w:r w:rsidRPr="000A70AB">
        <w:rPr>
          <w:rFonts w:ascii="Lotus Linotype" w:hAnsi="Lotus Linotype" w:cs="Lotus Linotype" w:hint="cs"/>
          <w:sz w:val="36"/>
          <w:szCs w:val="36"/>
          <w:rtl/>
        </w:rPr>
        <w:t xml:space="preserve"> </w:t>
      </w:r>
    </w:p>
    <w:p w:rsidR="00D85C6B" w:rsidRPr="000A70AB" w:rsidRDefault="0026300D"/>
    <w:sectPr w:rsidR="00D85C6B" w:rsidRPr="000A70AB" w:rsidSect="00A625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00D" w:rsidRDefault="0026300D" w:rsidP="00323AE8">
      <w:pPr>
        <w:spacing w:before="0" w:after="0" w:line="240" w:lineRule="auto"/>
      </w:pPr>
      <w:r>
        <w:separator/>
      </w:r>
    </w:p>
  </w:endnote>
  <w:endnote w:type="continuationSeparator" w:id="0">
    <w:p w:rsidR="0026300D" w:rsidRDefault="0026300D" w:rsidP="00323A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00D" w:rsidRDefault="0026300D" w:rsidP="00323AE8">
      <w:pPr>
        <w:spacing w:before="0" w:after="0" w:line="240" w:lineRule="auto"/>
      </w:pPr>
      <w:r>
        <w:separator/>
      </w:r>
    </w:p>
  </w:footnote>
  <w:footnote w:type="continuationSeparator" w:id="0">
    <w:p w:rsidR="0026300D" w:rsidRDefault="0026300D" w:rsidP="00323AE8">
      <w:pPr>
        <w:spacing w:before="0" w:after="0" w:line="240" w:lineRule="auto"/>
      </w:pPr>
      <w:r>
        <w:continuationSeparator/>
      </w:r>
    </w:p>
  </w:footnote>
  <w:footnote w:id="1">
    <w:p w:rsidR="00323AE8" w:rsidRPr="008F77A6" w:rsidRDefault="00323AE8" w:rsidP="00323AE8">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انظر: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ستدرك على مجموع الفتاوى: (1</w:t>
      </w:r>
      <w:r>
        <w:rPr>
          <w:rFonts w:ascii="Traditional Arabic" w:hAnsi="Traditional Arabic" w:cs="Traditional Arabic"/>
          <w:sz w:val="28"/>
          <w:szCs w:val="28"/>
          <w:rtl/>
        </w:rPr>
        <w:t>/</w:t>
      </w:r>
      <w:r w:rsidRPr="008F77A6">
        <w:rPr>
          <w:rFonts w:ascii="Traditional Arabic" w:hAnsi="Traditional Arabic" w:cs="Traditional Arabic"/>
          <w:sz w:val="28"/>
          <w:szCs w:val="28"/>
          <w:rtl/>
        </w:rPr>
        <w:t>153).</w:t>
      </w:r>
    </w:p>
  </w:footnote>
  <w:footnote w:id="2">
    <w:p w:rsidR="00323AE8" w:rsidRPr="008F77A6" w:rsidRDefault="00323AE8" w:rsidP="00323AE8">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يقال: أطر العُود: عطفه وحناه.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عجم الوسيط (أطر).</w:t>
      </w:r>
    </w:p>
  </w:footnote>
  <w:footnote w:id="3">
    <w:p w:rsidR="00323AE8" w:rsidRPr="008F77A6" w:rsidRDefault="00323AE8" w:rsidP="00323AE8">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(1</w:t>
      </w:r>
      <w:r>
        <w:rPr>
          <w:rFonts w:ascii="Traditional Arabic" w:hAnsi="Traditional Arabic" w:cs="Traditional Arabic"/>
          <w:sz w:val="28"/>
          <w:szCs w:val="28"/>
          <w:rtl/>
        </w:rPr>
        <w:t>/</w:t>
      </w:r>
      <w:r w:rsidRPr="008F77A6">
        <w:rPr>
          <w:rFonts w:ascii="Traditional Arabic" w:hAnsi="Traditional Arabic" w:cs="Traditional Arabic"/>
          <w:sz w:val="28"/>
          <w:szCs w:val="28"/>
          <w:rtl/>
        </w:rPr>
        <w:t>62، رقم 34).</w:t>
      </w:r>
    </w:p>
  </w:footnote>
  <w:footnote w:id="4">
    <w:p w:rsidR="00323AE8" w:rsidRPr="008F77A6" w:rsidRDefault="00323AE8" w:rsidP="00323AE8">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هي الإبل العطاش. وقيل: هي التي يصيبها داء فلا تروى من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اء. انظر: تاج العروس (هيم).</w:t>
      </w:r>
    </w:p>
  </w:footnote>
  <w:footnote w:id="5">
    <w:p w:rsidR="00323AE8" w:rsidRPr="008F77A6" w:rsidRDefault="00323AE8" w:rsidP="00323AE8">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(1</w:t>
      </w:r>
      <w:r>
        <w:rPr>
          <w:rFonts w:ascii="Traditional Arabic" w:hAnsi="Traditional Arabic" w:cs="Traditional Arabic"/>
          <w:sz w:val="28"/>
          <w:szCs w:val="28"/>
          <w:rtl/>
        </w:rPr>
        <w:t>/</w:t>
      </w:r>
      <w:r w:rsidRPr="008F77A6">
        <w:rPr>
          <w:rFonts w:ascii="Traditional Arabic" w:hAnsi="Traditional Arabic" w:cs="Traditional Arabic"/>
          <w:sz w:val="28"/>
          <w:szCs w:val="28"/>
          <w:rtl/>
        </w:rPr>
        <w:t>168، رقم 1444)، والترمذي: (4</w:t>
      </w:r>
      <w:r>
        <w:rPr>
          <w:rFonts w:ascii="Traditional Arabic" w:hAnsi="Traditional Arabic" w:cs="Traditional Arabic"/>
          <w:sz w:val="28"/>
          <w:szCs w:val="28"/>
          <w:rtl/>
        </w:rPr>
        <w:t>/</w:t>
      </w:r>
      <w:r w:rsidRPr="008F77A6">
        <w:rPr>
          <w:rFonts w:ascii="Traditional Arabic" w:hAnsi="Traditional Arabic" w:cs="Traditional Arabic"/>
          <w:sz w:val="28"/>
          <w:szCs w:val="28"/>
          <w:rtl/>
        </w:rPr>
        <w:t>455، رقم 2151).</w:t>
      </w:r>
    </w:p>
  </w:footnote>
  <w:footnote w:id="6">
    <w:p w:rsidR="00323AE8" w:rsidRPr="008F77A6" w:rsidRDefault="00323AE8" w:rsidP="00323AE8">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بصائر ذوي التمييز في لطائف الكتاب العزيز </w:t>
      </w:r>
      <w:proofErr w:type="spellStart"/>
      <w:r w:rsidRPr="008F77A6">
        <w:rPr>
          <w:rFonts w:ascii="Traditional Arabic" w:hAnsi="Traditional Arabic" w:cs="Traditional Arabic"/>
          <w:sz w:val="28"/>
          <w:szCs w:val="28"/>
          <w:rtl/>
        </w:rPr>
        <w:t>للفيروزآبادي</w:t>
      </w:r>
      <w:proofErr w:type="spellEnd"/>
      <w:r w:rsidRPr="008F77A6">
        <w:rPr>
          <w:rFonts w:ascii="Traditional Arabic" w:hAnsi="Traditional Arabic" w:cs="Traditional Arabic"/>
          <w:sz w:val="28"/>
          <w:szCs w:val="28"/>
          <w:rtl/>
        </w:rPr>
        <w:t>: (3</w:t>
      </w:r>
      <w:r>
        <w:rPr>
          <w:rFonts w:ascii="Traditional Arabic" w:hAnsi="Traditional Arabic" w:cs="Traditional Arabic"/>
          <w:sz w:val="28"/>
          <w:szCs w:val="28"/>
          <w:rtl/>
        </w:rPr>
        <w:t>/</w:t>
      </w:r>
      <w:r w:rsidRPr="008F77A6">
        <w:rPr>
          <w:rFonts w:ascii="Traditional Arabic" w:hAnsi="Traditional Arabic" w:cs="Traditional Arabic"/>
          <w:sz w:val="28"/>
          <w:szCs w:val="28"/>
          <w:rtl/>
        </w:rPr>
        <w:t>85).</w:t>
      </w:r>
    </w:p>
  </w:footnote>
  <w:footnote w:id="7">
    <w:p w:rsidR="00323AE8" w:rsidRPr="008F77A6" w:rsidRDefault="00323AE8" w:rsidP="00323AE8">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(9</w:t>
      </w:r>
      <w:r>
        <w:rPr>
          <w:rFonts w:ascii="Traditional Arabic" w:hAnsi="Traditional Arabic" w:cs="Traditional Arabic"/>
          <w:sz w:val="28"/>
          <w:szCs w:val="28"/>
          <w:rtl/>
        </w:rPr>
        <w:t>/</w:t>
      </w:r>
      <w:r w:rsidRPr="008F77A6">
        <w:rPr>
          <w:rFonts w:ascii="Traditional Arabic" w:hAnsi="Traditional Arabic" w:cs="Traditional Arabic"/>
          <w:sz w:val="28"/>
          <w:szCs w:val="28"/>
          <w:rtl/>
        </w:rPr>
        <w:t>121، رقم 7405)،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2061، رقم 2675).</w:t>
      </w:r>
    </w:p>
  </w:footnote>
  <w:footnote w:id="8">
    <w:p w:rsidR="00323AE8" w:rsidRPr="008F77A6" w:rsidRDefault="00323AE8" w:rsidP="00323AE8">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الخمائل: واحدة الخميلة، وهو الشجر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 xml:space="preserve">جتمع الكثير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 xml:space="preserve">لتفُّ الذي لا يُرى فيه الشيء إذا وقع في وسطه. انظر: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عجم الوسيط (خمل).</w:t>
      </w:r>
    </w:p>
  </w:footnote>
  <w:footnote w:id="9">
    <w:p w:rsidR="00323AE8" w:rsidRPr="008F77A6" w:rsidRDefault="00323AE8" w:rsidP="00323AE8">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هذا قول لبعض العارفين، كما جاء في كتاب (إغاثة اللهفان من مصائد الشيطان) لابن قيم الجوزية: (1</w:t>
      </w:r>
      <w:r>
        <w:rPr>
          <w:rFonts w:ascii="Traditional Arabic" w:hAnsi="Traditional Arabic" w:cs="Traditional Arabic"/>
          <w:sz w:val="28"/>
          <w:szCs w:val="28"/>
          <w:rtl/>
        </w:rPr>
        <w:t>/</w:t>
      </w:r>
      <w:r w:rsidRPr="008F77A6">
        <w:rPr>
          <w:rFonts w:ascii="Traditional Arabic" w:hAnsi="Traditional Arabic" w:cs="Traditional Arabic"/>
          <w:sz w:val="28"/>
          <w:szCs w:val="28"/>
          <w:rtl/>
        </w:rPr>
        <w:t>72).</w:t>
      </w:r>
    </w:p>
  </w:footnote>
  <w:footnote w:id="10">
    <w:p w:rsidR="00323AE8" w:rsidRPr="008F77A6" w:rsidRDefault="00323AE8" w:rsidP="00323AE8">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أي: القلب. تاج العروس (جنن).</w:t>
      </w:r>
    </w:p>
  </w:footnote>
  <w:footnote w:id="11">
    <w:p w:rsidR="00323AE8" w:rsidRPr="008F77A6" w:rsidRDefault="00323AE8" w:rsidP="00323AE8">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أي: الطويل.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عجم الوسيط (نيف).</w:t>
      </w:r>
    </w:p>
  </w:footnote>
  <w:footnote w:id="12">
    <w:p w:rsidR="00323AE8" w:rsidRPr="008F77A6" w:rsidRDefault="00323AE8" w:rsidP="00323AE8">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أي: الوطيء.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عجم الوسيط (وثر).</w:t>
      </w:r>
    </w:p>
  </w:footnote>
  <w:footnote w:id="13">
    <w:p w:rsidR="00323AE8" w:rsidRPr="008F77A6" w:rsidRDefault="00323AE8" w:rsidP="00323AE8">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tl/>
          <w:lang w:bidi="ar-EG"/>
        </w:rPr>
        <w:t xml:space="preserve"> </w:t>
      </w:r>
      <w:r w:rsidRPr="008F77A6">
        <w:rPr>
          <w:rFonts w:ascii="Traditional Arabic" w:hAnsi="Traditional Arabic" w:cs="Traditional Arabic"/>
          <w:sz w:val="28"/>
          <w:szCs w:val="28"/>
          <w:rtl/>
        </w:rPr>
        <w:t>اللُّوثَة: الاسترخاء والبطء. تاج العروس (لوث).</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621"/>
    <w:rsid w:val="000A70AB"/>
    <w:rsid w:val="0026300D"/>
    <w:rsid w:val="00323AE8"/>
    <w:rsid w:val="00452F26"/>
    <w:rsid w:val="006450CB"/>
    <w:rsid w:val="008B5C7F"/>
    <w:rsid w:val="008F41EE"/>
    <w:rsid w:val="00A62577"/>
    <w:rsid w:val="00BD6186"/>
    <w:rsid w:val="00C325EE"/>
    <w:rsid w:val="00E71621"/>
    <w:rsid w:val="00EC2874"/>
    <w:rsid w:val="00EE6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AE8"/>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323AE8"/>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323AE8"/>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323AE8"/>
    <w:rPr>
      <w:sz w:val="20"/>
      <w:szCs w:val="24"/>
    </w:rPr>
  </w:style>
  <w:style w:type="character" w:customStyle="1" w:styleId="Char">
    <w:name w:val="نص حاشية سفلية Char"/>
    <w:aliases w:val="الحاشية Char"/>
    <w:basedOn w:val="a0"/>
    <w:link w:val="a3"/>
    <w:uiPriority w:val="99"/>
    <w:rsid w:val="00323AE8"/>
    <w:rPr>
      <w:rFonts w:ascii="mylotus" w:eastAsia="Times New Roman" w:hAnsi="mylotus" w:cs="mylotus"/>
      <w:sz w:val="20"/>
      <w:szCs w:val="24"/>
    </w:rPr>
  </w:style>
  <w:style w:type="paragraph" w:styleId="a4">
    <w:name w:val="Title"/>
    <w:basedOn w:val="a"/>
    <w:link w:val="Char0"/>
    <w:qFormat/>
    <w:rsid w:val="00323AE8"/>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323AE8"/>
    <w:rPr>
      <w:rFonts w:ascii="mylotus" w:eastAsia="Times New Roman" w:hAnsi="mylotus" w:cs="SKR HEAD1"/>
      <w:noProof/>
      <w:color w:val="C00000"/>
      <w:sz w:val="34"/>
      <w:szCs w:val="3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AE8"/>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323AE8"/>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323AE8"/>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323AE8"/>
    <w:rPr>
      <w:sz w:val="20"/>
      <w:szCs w:val="24"/>
    </w:rPr>
  </w:style>
  <w:style w:type="character" w:customStyle="1" w:styleId="Char">
    <w:name w:val="نص حاشية سفلية Char"/>
    <w:aliases w:val="الحاشية Char"/>
    <w:basedOn w:val="a0"/>
    <w:link w:val="a3"/>
    <w:uiPriority w:val="99"/>
    <w:rsid w:val="00323AE8"/>
    <w:rPr>
      <w:rFonts w:ascii="mylotus" w:eastAsia="Times New Roman" w:hAnsi="mylotus" w:cs="mylotus"/>
      <w:sz w:val="20"/>
      <w:szCs w:val="24"/>
    </w:rPr>
  </w:style>
  <w:style w:type="paragraph" w:styleId="a4">
    <w:name w:val="Title"/>
    <w:basedOn w:val="a"/>
    <w:link w:val="Char0"/>
    <w:qFormat/>
    <w:rsid w:val="00323AE8"/>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323AE8"/>
    <w:rPr>
      <w:rFonts w:ascii="mylotus" w:eastAsia="Times New Roman" w:hAnsi="mylotus" w:cs="SKR HEAD1"/>
      <w:noProof/>
      <w:color w:val="C00000"/>
      <w:sz w:val="34"/>
      <w:szCs w:val="3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1210</Words>
  <Characters>7860</Characters>
  <Application>Microsoft Office Word</Application>
  <DocSecurity>0</DocSecurity>
  <Lines>100</Lines>
  <Paragraphs>47</Paragraphs>
  <ScaleCrop>false</ScaleCrop>
  <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2024-08-10T14:01:00Z</dcterms:created>
  <dcterms:modified xsi:type="dcterms:W3CDTF">2024-08-14T07:43:00Z</dcterms:modified>
</cp:coreProperties>
</file>