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D62C" w14:textId="4050458C" w:rsidR="00632868" w:rsidRPr="00632868" w:rsidRDefault="00632868" w:rsidP="00632868">
      <w:pPr>
        <w:widowControl w:val="0"/>
        <w:spacing w:after="120" w:line="240" w:lineRule="auto"/>
        <w:ind w:firstLine="454"/>
        <w:jc w:val="center"/>
        <w:rPr>
          <w:rFonts w:ascii="adwa-assalaf" w:eastAsia="Times New Roman" w:hAnsi="adwa-assalaf" w:cs="adwa-assalaf"/>
          <w:b/>
          <w:bCs/>
          <w:kern w:val="0"/>
          <w:sz w:val="62"/>
          <w:szCs w:val="62"/>
          <w:u w:val="single"/>
          <w:rtl/>
          <w14:ligatures w14:val="none"/>
        </w:rPr>
      </w:pPr>
      <w:r w:rsidRPr="00632868">
        <w:rPr>
          <w:rFonts w:ascii="adwa-assalaf" w:eastAsia="Times New Roman" w:hAnsi="adwa-assalaf" w:cs="adwa-assalaf" w:hint="cs"/>
          <w:b/>
          <w:bCs/>
          <w:kern w:val="0"/>
          <w:sz w:val="62"/>
          <w:szCs w:val="62"/>
          <w:u w:val="single"/>
          <w:rtl/>
          <w14:ligatures w14:val="none"/>
        </w:rPr>
        <w:t>تذكير العباد بالاستعداد ليوم المعاد</w:t>
      </w:r>
    </w:p>
    <w:p w14:paraId="44A6E574" w14:textId="23F0E702" w:rsidR="000C44B3" w:rsidRPr="00575C6D" w:rsidRDefault="000C44B3" w:rsidP="00C7453B">
      <w:pPr>
        <w:widowControl w:val="0"/>
        <w:spacing w:after="120" w:line="240" w:lineRule="auto"/>
        <w:jc w:val="lowKashida"/>
        <w:rPr>
          <w:rFonts w:ascii="adwa-assalaf" w:eastAsia="Times New Roman" w:hAnsi="adwa-assalaf" w:cs="adwa-assalaf"/>
          <w:kern w:val="0"/>
          <w:sz w:val="60"/>
          <w:szCs w:val="60"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fldChar w:fldCharType="begin"/>
      </w:r>
      <w:r w:rsidRPr="00575C6D">
        <w:rPr>
          <w:rFonts w:ascii="Times New Roman" w:eastAsia="Calibri" w:hAnsi="Times New Roman" w:cs="adwa-assalaf"/>
          <w:sz w:val="58"/>
          <w:szCs w:val="62"/>
          <w14:ligatures w14:val="none"/>
        </w:rPr>
        <w:instrText xml:space="preserve"> TC "</w:instrTex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instrText xml:space="preserve"> </w:instrText>
      </w:r>
      <w:bookmarkStart w:id="0" w:name="_Toc160585364"/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instrText>مقدمة المؤلف</w:instrText>
      </w:r>
      <w:bookmarkEnd w:id="0"/>
      <w:r w:rsidRPr="00575C6D">
        <w:rPr>
          <w:rFonts w:ascii="Times New Roman" w:eastAsia="Calibri" w:hAnsi="Times New Roman" w:cs="adwa-assalaf"/>
          <w:sz w:val="58"/>
          <w:szCs w:val="62"/>
          <w14:ligatures w14:val="none"/>
        </w:rPr>
        <w:instrText xml:space="preserve"> " \f C \l "1" </w:instrTex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fldChar w:fldCharType="end"/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الحمد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لله الواحد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القه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العزيز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الغف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الأقدار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صر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الأمور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على ما يشاء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ويختار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كو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الليل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على النهار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  <w:r w:rsidR="00C7524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الواحد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الأح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="00C7524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الص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 العليم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الحكيم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الذي أيقظ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خلق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اصط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فاه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فأ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خ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له في ج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ملة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الأخيار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ووف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اختار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بيد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فجع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له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الأبرار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  <w:r w:rsidR="00C305E1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ص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أح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خلق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للحقائق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فز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دوا في هذه الد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فاجته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دوا في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ضات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والتأه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لدار القرار.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</w:t>
      </w:r>
      <w:r w:rsidR="00AC0A2C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و</w:t>
      </w:r>
      <w:r w:rsidR="001B6815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صلَّى الله</w:t>
      </w:r>
      <w:r w:rsidR="00AC0A2C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1B6815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وسلَّم على رسولِه المُصْطفَى الم</w:t>
      </w:r>
      <w:r w:rsidR="00AC0A2C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1B6815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خ</w:t>
      </w:r>
      <w:r w:rsidR="00AC0A2C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1B6815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ت</w:t>
      </w:r>
      <w:r w:rsidR="00AC0A2C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1B6815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ار،</w:t>
      </w:r>
      <w:r w:rsidR="00AC0A2C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وعلى آله الأطهار وصحابتِه الأبرار، ومَن تبعهم بإحسانٍ </w:t>
      </w:r>
      <w:r w:rsidR="00FF44F6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وسار،</w:t>
      </w:r>
      <w:r w:rsidR="001B6815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أما بعد:</w:t>
      </w:r>
    </w:p>
    <w:p w14:paraId="73739BF8" w14:textId="104B3BD0" w:rsidR="000C44B3" w:rsidRPr="00575C6D" w:rsidRDefault="00FF44F6" w:rsidP="00533C87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14:ligatures w14:val="none"/>
        </w:rPr>
      </w:pP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ف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ُوا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بطاعت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وأط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ي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وا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واه</w:t>
      </w:r>
      <w:r w:rsidR="00A122C4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وحاس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="00A122C4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وا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="00A122C4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أ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نفس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="00A122C4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م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في كل خ</w:t>
      </w:r>
      <w:r w:rsidR="00EF0C98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طو</w:t>
      </w:r>
      <w:r w:rsidR="00EF0C98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وراق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="00A122C4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ُوا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في ك</w:t>
      </w:r>
      <w:r w:rsidR="00EF0C98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="00EF0C98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ن</w:t>
      </w:r>
      <w:r w:rsidR="00533C87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  <w:r w:rsidR="00533C87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و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ا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عل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="00533C87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ُوا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أن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الأجل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قريبٌ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وهو مستور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ٌ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عنك</w:t>
      </w:r>
      <w:r w:rsidR="00533C87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م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ي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سوق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ه 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ح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ثيث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الليل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والنهار، وإذا 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ا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نته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 المد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ة ح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يل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بينك</w:t>
      </w:r>
      <w:r w:rsidR="001C5F24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م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وبين الع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ة، إذا ف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حت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بالعافية فاحس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ح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سابًا للبلاء، وإذا بس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ط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 الأمل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فاقب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ض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نفس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 عنه بذ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 الأج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؛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فهو الم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وع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وإليه الم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ور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0C44B3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="000C44B3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03E74EAB" w14:textId="2D113875" w:rsidR="001E1B9B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ن </w:t>
      </w:r>
      <w:r w:rsidR="00C53F8F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-عبدَ الله-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ذ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رًا من أربع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غارات</w:t>
      </w:r>
      <w:r w:rsidR="001E1B9B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:</w:t>
      </w:r>
    </w:p>
    <w:p w14:paraId="3D2D4794" w14:textId="77777777" w:rsidR="001E1B9B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الأولى: غارة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الموت على 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وحك</w:t>
      </w:r>
      <w:r w:rsidR="001E1B9B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1C47477C" w14:textId="77777777" w:rsidR="001E1B9B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الثانية: غارة الور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ثة على مال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="001E1B9B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4F23A90F" w14:textId="77777777" w:rsidR="001E1B9B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الثالثة: غارة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ود على جسم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 في قبرك</w:t>
      </w:r>
      <w:r w:rsidR="001E1B9B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6258E2F5" w14:textId="16D39C66" w:rsidR="000C44B3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الرابعة: غارة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الخ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ص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ماء على حس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ناتك، فعليك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ب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الاستعداد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والاحتياط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والإكثارِ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من الباقيات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الصالحات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والمداومة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على ذ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 ليلًا ونهارًا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ًا وج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هارًا.</w:t>
      </w:r>
    </w:p>
    <w:p w14:paraId="4F231042" w14:textId="26CF9CC0" w:rsidR="000C44B3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إذا رأيت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قلب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 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سوة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ً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فأكث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من تلاوة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كتاب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 بتدب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وتفك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وجال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الذ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لله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واصح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الز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اه</w:t>
      </w:r>
      <w:r w:rsidR="001D7EF1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="001D7EF1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وعليك بالس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نة وسيرة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النبي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Lotus Linotype" w:eastAsia="Times New Roman" w:hAnsi="Lotus Linotype" w:cs="Lotus Linotype"/>
          <w:color w:val="993366"/>
          <w:kern w:val="0"/>
          <w:sz w:val="61"/>
          <w:szCs w:val="61"/>
          <w:rtl/>
          <w14:ligatures w14:val="none"/>
        </w:rPr>
        <w:t>ﷺ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وسيرة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أصحابه رض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ي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الله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عنهم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أجمعين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75C105C0" w14:textId="625938DE" w:rsidR="000C44B3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أشرف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الأوقات التي 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 الإنسان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: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ما 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ض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ى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بطاعة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الله، وم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أ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اد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ح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فظ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ف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ج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ك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لام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ذ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رًا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وص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</w:t>
      </w:r>
      <w:r w:rsidR="00954F0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="002375F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ت</w:t>
      </w:r>
      <w:r w:rsidR="002375F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ف</w:t>
      </w:r>
      <w:r w:rsidR="002375F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رًا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ون</w:t>
      </w:r>
      <w:r w:rsidR="002375F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ظ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="002375F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="002375F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ةً وعم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له 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ًّ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ا.</w:t>
      </w:r>
    </w:p>
    <w:p w14:paraId="4E2EA573" w14:textId="60CD03C3" w:rsidR="000C44B3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 xml:space="preserve"> إن الد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نيا 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ضٌ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ز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ةٌ، ودار</w:t>
      </w:r>
      <w:r w:rsidR="00CF39FA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ذ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ةٌ، 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ران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 إلى الخ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راب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صائر، وعام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 إلى القبور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زائ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ر، ش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 على الف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موقوف، وغ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ناها إلى الفقر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ص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روف، الإكثار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فيها إعسار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والإع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فيها 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6E8E0471" w14:textId="77777777" w:rsidR="000C44B3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فاف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ز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إلى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ا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ض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ز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الله، لا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من دار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نائك إلى دار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بقائك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؛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فإن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ش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 في الد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نيا 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ْءٌ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زائل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وجدارٌ مائل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أكث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عم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وأقل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من أم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560FB2B3" w14:textId="6EEE4A2B" w:rsidR="000C44B3" w:rsidRPr="00575C6D" w:rsidRDefault="000C44B3" w:rsidP="006E2A18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ولم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 كان الموت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أمرًا ح</w:t>
      </w:r>
      <w:r w:rsidR="00EB7000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</w:t>
      </w:r>
      <w:r w:rsidR="00EB7000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="00EB7000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ًا لا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بُدَّ منه لكل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مخلوق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على وجه الأرض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؛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فلا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من ت</w:t>
      </w:r>
      <w:r w:rsidR="00EB7000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ذ</w:t>
      </w:r>
      <w:r w:rsidR="00EB7000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دائمًا وأبد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ً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ا، ففي ت</w:t>
      </w:r>
      <w:r w:rsidR="00EB7000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ذ</w:t>
      </w:r>
      <w:r w:rsidR="00EB7000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="00EB7000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حاسبة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للنفس على ما قد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 من خير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وش</w:t>
      </w:r>
      <w:r w:rsidR="00EB7000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؛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فإن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قد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 خيرًا فذ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الموت 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ريحها وي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ث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 على التزو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من الأعمال الصالحة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ا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بتعاد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عن كل شر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وإن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ط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 وأ</w:t>
      </w:r>
      <w:r w:rsidR="008F151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="008F151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="008F151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واستمر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 على ف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عل المعاصي والش</w:t>
      </w:r>
      <w:r w:rsidR="008F151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="008F151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</w:t>
      </w:r>
      <w:r w:rsidR="008F151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؛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فذ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الموت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 عن غ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 وط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غيان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ول بينها وبين ع</w:t>
      </w:r>
      <w:r w:rsidR="008F151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ث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فإذا تي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كل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إ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ان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أن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الموت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لا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دَّ أن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ي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أ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</w:t>
      </w:r>
      <w:r w:rsidR="00E24D4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="006E2A18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 و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عَ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راب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بعد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الف</w:t>
      </w:r>
      <w:r w:rsidR="006E2A18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ُشِ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ض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جع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وأن الد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والحش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رات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أنيس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ُه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، وأن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القيامة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برى موعد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وأن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الج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ة</w:t>
      </w:r>
      <w:r w:rsidR="006E2A18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أو النار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بعد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ما 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عاني من الأهوال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والمزع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جات الل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اتي 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ش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يب منها الو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دان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، فإذا جع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 هذا 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ص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عين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ليلًا ونهارًا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ًا وج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هارًا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وأم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في التفك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 فيه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؛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فلا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بدَّ أن يكون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لذلك تأثير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بإذن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ويكون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الموت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وما 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عده 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ص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عين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يه إن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قام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أو قع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أو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شى أو اض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طج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هون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عليه الد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نيا ومصائب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ها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عوه ذلك إلى ترك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ما زاد على زاد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إلى الآخرة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33475FA2" w14:textId="6BE8B645" w:rsidR="000C44B3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وذ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الموت نوعان: نوع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بالل</w:t>
      </w:r>
      <w:r w:rsidR="003A0FE8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</w:t>
      </w:r>
      <w:r w:rsidR="003A0FE8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ان</w:t>
      </w:r>
      <w:r w:rsidR="003A0FE8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فقط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والنوع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الآخ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ر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-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وهو النافع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ج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 بإذن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-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ذ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بالقلب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؛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لأنه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الم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ثم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للعمل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الصالح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2CB5D0CD" w14:textId="48CCF464" w:rsidR="001211A2" w:rsidRPr="001211A2" w:rsidRDefault="000C44B3" w:rsidP="001211A2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14:ligatures w14:val="none"/>
        </w:rPr>
      </w:pP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تأهَّبْ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للَّذي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لا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بدَّ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مِنهُ فإنَّ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مِيعادَ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العِبَادِ الموت، </w:t>
      </w:r>
      <w:r w:rsidR="001211A2" w:rsidRPr="001211A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فهُنَّ</w:t>
      </w:r>
      <w:r w:rsidR="001211A2" w:rsidRPr="001211A2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="001211A2" w:rsidRPr="001211A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المَنايَا</w:t>
      </w:r>
      <w:r w:rsidR="001211A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</w:t>
      </w:r>
      <w:r w:rsidR="001211A2" w:rsidRPr="001211A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عَليها</w:t>
      </w:r>
      <w:r w:rsidR="001211A2" w:rsidRPr="001211A2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="001211A2" w:rsidRPr="001211A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القُدومُ</w:t>
      </w:r>
      <w:r w:rsidR="001211A2" w:rsidRPr="001211A2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="001211A2" w:rsidRPr="001211A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أو</w:t>
      </w:r>
      <w:r w:rsidR="001211A2" w:rsidRPr="001211A2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="001211A2" w:rsidRPr="001211A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علَيْك</w:t>
      </w:r>
      <w:r w:rsidR="001211A2" w:rsidRPr="001211A2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="001211A2" w:rsidRPr="001211A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ستَقْدَمُ</w:t>
      </w:r>
      <w:r w:rsidR="001211A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6B52233A" w14:textId="56180AEF" w:rsidR="00B30BD5" w:rsidRPr="00575C6D" w:rsidRDefault="000C44B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وليس يَسُرُّ الإنسان أنْ يكون رفيق قومٍ معهم أزوادهم وهو بلا زاد، فلا تَلْهُ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عن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تَذْكارِ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ذَنْبِك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 ومَثِّلْ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وَقْعَ الحِمَامَ لِعَينَيْكِ، 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ور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عة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قاه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 عَليك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</w:p>
    <w:p w14:paraId="7094A71F" w14:textId="39D05179" w:rsidR="00886EFA" w:rsidRPr="00575C6D" w:rsidRDefault="00886EFA" w:rsidP="00266CEA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lastRenderedPageBreak/>
        <w:t>اللهم أيقظ قلوبنا من الغفلات، واغفر الزلات، و</w:t>
      </w:r>
      <w:r w:rsidR="00BF64C4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أبدل السيئاتِ حسنات بالتوفيق للتوبة والتزود من الأعمال الصالحات، </w:t>
      </w:r>
      <w:r w:rsidR="00575C6D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أقول قولي هذا وأستغفر الله لي ولكم ولسائر المسلمين من سائر الذنوب والخطيَّات</w:t>
      </w:r>
      <w:r w:rsidR="00266CEA" w:rsidRPr="00266CEA">
        <w:rPr>
          <w:rStyle w:val="aa"/>
          <w:sz w:val="28"/>
          <w:rtl/>
        </w:rPr>
        <w:t>(</w:t>
      </w:r>
      <w:r w:rsidR="00266CEA">
        <w:rPr>
          <w:rStyle w:val="aa"/>
          <w:sz w:val="28"/>
          <w:rtl/>
        </w:rPr>
        <w:footnoteReference w:id="1"/>
      </w:r>
      <w:r w:rsidR="00266CEA" w:rsidRPr="00266CEA">
        <w:rPr>
          <w:rStyle w:val="aa"/>
          <w:sz w:val="28"/>
          <w:rtl/>
        </w:rPr>
        <w:t>)</w:t>
      </w:r>
      <w:r w:rsidR="00266CEA" w:rsidRPr="00266CEA">
        <w:rPr>
          <w:rtl/>
        </w:rPr>
        <w:t xml:space="preserve"> </w:t>
      </w:r>
      <w:r w:rsidR="00575C6D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14758BA3" w14:textId="77777777" w:rsidR="00575C6D" w:rsidRPr="00575C6D" w:rsidRDefault="00575C6D">
      <w:pPr>
        <w:bidi w:val="0"/>
        <w:rPr>
          <w:rFonts w:ascii="adwa-assalaf" w:eastAsia="Times New Roman" w:hAnsi="adwa-assalaf" w:cs="adwa-assalaf"/>
          <w:b/>
          <w:bCs/>
          <w:kern w:val="0"/>
          <w:sz w:val="60"/>
          <w:szCs w:val="60"/>
          <w14:ligatures w14:val="none"/>
        </w:rPr>
      </w:pPr>
      <w:r w:rsidRPr="00575C6D">
        <w:rPr>
          <w:rFonts w:ascii="adwa-assalaf" w:eastAsia="Times New Roman" w:hAnsi="adwa-assalaf" w:cs="adwa-assalaf"/>
          <w:b/>
          <w:bCs/>
          <w:kern w:val="0"/>
          <w:sz w:val="60"/>
          <w:szCs w:val="60"/>
          <w:rtl/>
          <w14:ligatures w14:val="none"/>
        </w:rPr>
        <w:br w:type="page"/>
      </w:r>
    </w:p>
    <w:p w14:paraId="64E2CCA6" w14:textId="14BF92F5" w:rsidR="00886EFA" w:rsidRPr="00575C6D" w:rsidRDefault="00886EFA" w:rsidP="00886EFA">
      <w:pPr>
        <w:widowControl w:val="0"/>
        <w:spacing w:after="120" w:line="240" w:lineRule="auto"/>
        <w:ind w:firstLine="454"/>
        <w:jc w:val="center"/>
        <w:rPr>
          <w:rFonts w:ascii="adwa-assalaf" w:eastAsia="Times New Roman" w:hAnsi="adwa-assalaf" w:cs="adwa-assalaf"/>
          <w:b/>
          <w:bCs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 w:hint="cs"/>
          <w:b/>
          <w:bCs/>
          <w:kern w:val="0"/>
          <w:sz w:val="60"/>
          <w:szCs w:val="60"/>
          <w:rtl/>
          <w14:ligatures w14:val="none"/>
        </w:rPr>
        <w:lastRenderedPageBreak/>
        <w:t>الخطبة الثانية</w:t>
      </w:r>
    </w:p>
    <w:p w14:paraId="2D1E2AA3" w14:textId="70428708" w:rsidR="00E04CB2" w:rsidRDefault="001211A2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الحمدُ لله </w:t>
      </w:r>
      <w:r w:rsidR="00E04CB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الذي تفرَّد بالبقاء، وحكَمَ على العبادِ بالفناء، أشهد ألا إله إلا الله وحده لا شريك له </w:t>
      </w:r>
      <w:r w:rsidR="00DA1207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تنزَّه عن الأشباه والنُّظراء، وأشهدُ أنَّ محمَّدً عبدُه ورسولُه </w:t>
      </w:r>
      <w:r w:rsidR="00BF7B07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بلَّغ فتركَنا على البيضاء، ليلُها كنهارها لا يزيغُ عنها إلا هالك</w:t>
      </w:r>
      <w:r w:rsidR="00172F26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مستوجب الشقاء، صلى اللهُ عليه وعلى آله وصحبه 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النُّجَباء، وعلى تابعيهم 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lastRenderedPageBreak/>
        <w:t>بإحسان واهتداء، أما بعد:</w:t>
      </w:r>
    </w:p>
    <w:p w14:paraId="3A17DC22" w14:textId="2114C094" w:rsidR="008E1FC9" w:rsidRPr="00575C6D" w:rsidRDefault="001E0823" w:rsidP="00DF0E65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فإنَّ 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الواجب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على الإنسان العاقل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أن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ي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حاف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ظ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على و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أكثر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من 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حافظت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على ماله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وأن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ي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ص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على الاستفادة منه فيما ينفع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وي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قر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به إلى</w:t>
      </w:r>
      <w:r w:rsidR="008E1FC9"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34D521A2" w14:textId="403EDDB0" w:rsidR="008E1FC9" w:rsidRPr="00575C6D" w:rsidRDefault="001E0823" w:rsidP="001E0823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قال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الحسن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البصري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ُّ: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يا</w:t>
      </w:r>
      <w:r w:rsidR="008E1FC9" w:rsidRPr="00575C6D">
        <w:rPr>
          <w:rFonts w:ascii="adwa-assalaf" w:eastAsia="Times New Roman" w:hAnsi="adwa-assalaf" w:cs="Times New Roman"/>
          <w:kern w:val="0"/>
          <w:sz w:val="60"/>
          <w:szCs w:val="60"/>
          <w:rtl/>
          <w14:ligatures w14:val="none"/>
        </w:rPr>
        <w:t> 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بن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آد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إنما أنت أيام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مجموعة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ك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ما ذه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 يوم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ذه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 بعض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وقال آخ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: الوقت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إذا فات لا</w:t>
      </w:r>
      <w:r w:rsidR="008E1FC9"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ي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ستدر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ك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ولا</w:t>
      </w:r>
      <w:r w:rsidR="008E1FC9"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شيء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أعز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 منه.</w:t>
      </w:r>
    </w:p>
    <w:p w14:paraId="6A748ADF" w14:textId="75056C73" w:rsidR="008E1FC9" w:rsidRPr="00575C6D" w:rsidRDefault="008E1FC9" w:rsidP="001E0823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</w:pP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وكان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السَّلفُ الصالحُ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ي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ص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ون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كل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الحرص ألا ي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زمن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-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ولو يسيرًا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-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دون أن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ي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تزو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وا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فيه بعمل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صالح أو علم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نافع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أو 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جاه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دة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للنفس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أو إيصال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نفع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إلى قريب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أو بعيد.</w:t>
      </w:r>
      <w:r w:rsidR="001E0823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 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قال ابن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مسعود </w:t>
      </w:r>
      <w:r w:rsidR="001E0823">
        <w:rPr>
          <w:rFonts w:ascii="Lotus Linotype" w:eastAsia="Times New Roman" w:hAnsi="Lotus Linotype" w:cs="Lotus Linotype" w:hint="cs"/>
          <w:color w:val="993366"/>
          <w:kern w:val="0"/>
          <w:sz w:val="61"/>
          <w:szCs w:val="61"/>
          <w:rtl/>
          <w14:ligatures w14:val="none"/>
        </w:rPr>
        <w:t>رضي الله عنه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: ما ندمت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على شيء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ند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مي على يوم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غر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ب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ت شمس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؛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نق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ص فيه أج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لي ولم يزد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د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ْ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فيه عم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لي</w:t>
      </w:r>
      <w:r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p w14:paraId="6ED3D288" w14:textId="5344C59B" w:rsidR="008E1FC9" w:rsidRPr="00575C6D" w:rsidRDefault="001E0823" w:rsidP="00886EFA">
      <w:pPr>
        <w:widowControl w:val="0"/>
        <w:spacing w:after="120" w:line="240" w:lineRule="auto"/>
        <w:ind w:firstLine="454"/>
        <w:jc w:val="lowKashida"/>
        <w:rPr>
          <w:rFonts w:ascii="adwa-assalaf" w:eastAsia="Times New Roman" w:hAnsi="adwa-assalaf" w:cs="adwa-assalaf"/>
          <w:kern w:val="0"/>
          <w:sz w:val="60"/>
          <w:szCs w:val="60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عبادَ الله.. 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ن ج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 قيمة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الوقت الآن 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lastRenderedPageBreak/>
        <w:t>فسيأتي عليه يوم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يعرف فيه قيمة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الوقت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ولكن بعد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فوات الأوان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ويتمن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ى أنه شغ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ل وقت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الماضي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بالباقيات الصالحات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؛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من تسبيح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وتحميد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وتهليل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وتكبير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وقراءة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لكتاب</w:t>
      </w:r>
      <w:r w:rsidR="008E1FC9" w:rsidRPr="00575C6D">
        <w:rPr>
          <w:rFonts w:ascii="adwa-assalaf" w:eastAsia="Times New Roman" w:hAnsi="adwa-assalaf" w:cs="Times New Roman" w:hint="cs"/>
          <w:kern w:val="0"/>
          <w:sz w:val="60"/>
          <w:szCs w:val="60"/>
          <w:rtl/>
          <w14:ligatures w14:val="none"/>
        </w:rPr>
        <w:t> 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الله وصلاة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وصيام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وزكاة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ٍ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وحج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وب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ٍّ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وصلةِ 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ح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،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ونحو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ِ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ذلك مما يجد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ه م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ُ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وف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َّ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>رًا أحوج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َ</w:t>
      </w:r>
      <w:r w:rsidR="008E1FC9" w:rsidRPr="00575C6D">
        <w:rPr>
          <w:rFonts w:ascii="adwa-assalaf" w:eastAsia="Times New Roman" w:hAnsi="adwa-assalaf" w:cs="adwa-assalaf"/>
          <w:kern w:val="0"/>
          <w:sz w:val="60"/>
          <w:szCs w:val="60"/>
          <w:rtl/>
          <w14:ligatures w14:val="none"/>
        </w:rPr>
        <w:t xml:space="preserve"> ما يكون إليه</w:t>
      </w:r>
      <w:r w:rsidR="008E1FC9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  <w:r w:rsidR="00886EFA" w:rsidRPr="00575C6D">
        <w:rPr>
          <w:rFonts w:hint="cs"/>
          <w:sz w:val="28"/>
          <w:szCs w:val="28"/>
          <w:rtl/>
        </w:rPr>
        <w:t xml:space="preserve"> </w:t>
      </w:r>
      <w:r w:rsidR="001D5A8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ف</w:t>
      </w:r>
      <w:r w:rsidR="003334E4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است</w:t>
      </w:r>
      <w:r w:rsidR="001D5A8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درك بالاستغفار عما سلف</w:t>
      </w:r>
      <w:r w:rsidR="0080561C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، </w:t>
      </w:r>
      <w:r w:rsidR="001D5A8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و</w:t>
      </w:r>
      <w:r w:rsidR="0080561C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 xml:space="preserve">العزم على </w:t>
      </w:r>
      <w:r w:rsidR="001D5A82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الإحسان فيما بقي</w:t>
      </w:r>
      <w:r w:rsidR="00886EFA" w:rsidRPr="00575C6D">
        <w:rPr>
          <w:rFonts w:ascii="adwa-assalaf" w:eastAsia="Times New Roman" w:hAnsi="adwa-assalaf" w:cs="adwa-assalaf" w:hint="cs"/>
          <w:kern w:val="0"/>
          <w:sz w:val="60"/>
          <w:szCs w:val="60"/>
          <w:rtl/>
          <w14:ligatures w14:val="none"/>
        </w:rPr>
        <w:t>.</w:t>
      </w:r>
    </w:p>
    <w:sectPr w:rsidR="008E1FC9" w:rsidRPr="00575C6D" w:rsidSect="00632868">
      <w:footnotePr>
        <w:numRestart w:val="eachPage"/>
      </w:footnotePr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A5EB" w14:textId="77777777" w:rsidR="00266CEA" w:rsidRDefault="00266CEA" w:rsidP="00266CEA">
      <w:pPr>
        <w:spacing w:after="0" w:line="240" w:lineRule="auto"/>
      </w:pPr>
      <w:r>
        <w:separator/>
      </w:r>
    </w:p>
  </w:endnote>
  <w:endnote w:type="continuationSeparator" w:id="0">
    <w:p w14:paraId="60B89290" w14:textId="77777777" w:rsidR="00266CEA" w:rsidRDefault="00266CEA" w:rsidP="0026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B220" w14:textId="77777777" w:rsidR="00266CEA" w:rsidRDefault="00266CEA" w:rsidP="00266CEA">
      <w:pPr>
        <w:spacing w:after="0" w:line="240" w:lineRule="auto"/>
      </w:pPr>
      <w:r>
        <w:separator/>
      </w:r>
    </w:p>
  </w:footnote>
  <w:footnote w:type="continuationSeparator" w:id="0">
    <w:p w14:paraId="652E61EC" w14:textId="77777777" w:rsidR="00266CEA" w:rsidRDefault="00266CEA" w:rsidP="00266CEA">
      <w:pPr>
        <w:spacing w:after="0" w:line="240" w:lineRule="auto"/>
      </w:pPr>
      <w:r>
        <w:continuationSeparator/>
      </w:r>
    </w:p>
  </w:footnote>
  <w:footnote w:id="1">
    <w:p w14:paraId="07D2619B" w14:textId="40561942" w:rsidR="00266CEA" w:rsidRPr="00266CEA" w:rsidRDefault="00266CEA" w:rsidP="00266CEA">
      <w:pPr>
        <w:pStyle w:val="ab"/>
        <w:jc w:val="both"/>
        <w:rPr>
          <w:rStyle w:val="aa"/>
          <w:sz w:val="28"/>
          <w:rtl/>
        </w:rPr>
      </w:pPr>
      <w:r w:rsidRPr="00266CEA">
        <w:rPr>
          <w:rStyle w:val="aa"/>
          <w:sz w:val="28"/>
          <w:rtl/>
        </w:rPr>
        <w:t>(</w:t>
      </w:r>
      <w:r w:rsidRPr="00266CEA">
        <w:rPr>
          <w:rStyle w:val="aa"/>
          <w:sz w:val="28"/>
          <w:rtl/>
        </w:rPr>
        <w:footnoteRef/>
      </w:r>
      <w:r w:rsidRPr="00266CEA">
        <w:rPr>
          <w:rStyle w:val="aa"/>
          <w:sz w:val="28"/>
          <w:rtl/>
        </w:rPr>
        <w:t xml:space="preserve">) </w:t>
      </w:r>
      <w:r w:rsidRPr="00EC30CC">
        <w:rPr>
          <w:rStyle w:val="aa"/>
          <w:rFonts w:hint="cs"/>
          <w:b/>
          <w:bCs/>
          <w:sz w:val="28"/>
          <w:rtl/>
        </w:rPr>
        <w:t>ا</w:t>
      </w:r>
      <w:r w:rsidRPr="00EC30CC">
        <w:rPr>
          <w:rFonts w:hint="cs"/>
          <w:b/>
          <w:bCs/>
          <w:sz w:val="28"/>
          <w:rtl/>
        </w:rPr>
        <w:t xml:space="preserve">لخطبة مستفادة من </w:t>
      </w:r>
      <w:r w:rsidR="00EC30CC" w:rsidRPr="00EC30CC">
        <w:rPr>
          <w:rFonts w:hint="cs"/>
          <w:b/>
          <w:bCs/>
          <w:sz w:val="28"/>
          <w:rtl/>
        </w:rPr>
        <w:t>كتاب "إرشاد العباد بالاستعداد ليوم المعاد"، للشيخ عبدالعزيز السلمان -رحمه الله-</w:t>
      </w:r>
      <w:r w:rsidR="00EC30CC">
        <w:rPr>
          <w:rFonts w:hint="cs"/>
          <w:sz w:val="28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B3"/>
    <w:rsid w:val="000059E4"/>
    <w:rsid w:val="000C44B3"/>
    <w:rsid w:val="000E7458"/>
    <w:rsid w:val="001211A2"/>
    <w:rsid w:val="00172F26"/>
    <w:rsid w:val="001B6815"/>
    <w:rsid w:val="001C5F24"/>
    <w:rsid w:val="001D5A82"/>
    <w:rsid w:val="001D7EF1"/>
    <w:rsid w:val="001E0823"/>
    <w:rsid w:val="001E1B9B"/>
    <w:rsid w:val="002375F3"/>
    <w:rsid w:val="00266CEA"/>
    <w:rsid w:val="003334E4"/>
    <w:rsid w:val="003A0FE8"/>
    <w:rsid w:val="00533C87"/>
    <w:rsid w:val="00551A27"/>
    <w:rsid w:val="00575C6D"/>
    <w:rsid w:val="00632868"/>
    <w:rsid w:val="006E2A18"/>
    <w:rsid w:val="006E5756"/>
    <w:rsid w:val="00737B8D"/>
    <w:rsid w:val="0080561C"/>
    <w:rsid w:val="00886EFA"/>
    <w:rsid w:val="008E1FC9"/>
    <w:rsid w:val="008F1514"/>
    <w:rsid w:val="009118F5"/>
    <w:rsid w:val="00954F04"/>
    <w:rsid w:val="009901B3"/>
    <w:rsid w:val="009F1371"/>
    <w:rsid w:val="00A122C4"/>
    <w:rsid w:val="00A90278"/>
    <w:rsid w:val="00AC0A2C"/>
    <w:rsid w:val="00B30BD5"/>
    <w:rsid w:val="00B6265F"/>
    <w:rsid w:val="00BF64C4"/>
    <w:rsid w:val="00BF7B07"/>
    <w:rsid w:val="00C305E1"/>
    <w:rsid w:val="00C53F8F"/>
    <w:rsid w:val="00C7453B"/>
    <w:rsid w:val="00C75249"/>
    <w:rsid w:val="00CF39FA"/>
    <w:rsid w:val="00CF4803"/>
    <w:rsid w:val="00DA1207"/>
    <w:rsid w:val="00DB72A0"/>
    <w:rsid w:val="00DF0E65"/>
    <w:rsid w:val="00E04CB2"/>
    <w:rsid w:val="00E24D44"/>
    <w:rsid w:val="00EB7000"/>
    <w:rsid w:val="00EC30CC"/>
    <w:rsid w:val="00EF0C98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1B8A2"/>
  <w15:chartTrackingRefBased/>
  <w15:docId w15:val="{E106A21A-C1EC-4305-844C-3DA24556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C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C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C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C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C44B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C44B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C44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C44B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C44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C4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C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C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C44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44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44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C44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44B3"/>
    <w:rPr>
      <w:b/>
      <w:bCs/>
      <w:smallCaps/>
      <w:color w:val="0F4761" w:themeColor="accent1" w:themeShade="BF"/>
      <w:spacing w:val="5"/>
    </w:rPr>
  </w:style>
  <w:style w:type="character" w:styleId="aa">
    <w:name w:val="footnote reference"/>
    <w:basedOn w:val="a0"/>
    <w:uiPriority w:val="99"/>
    <w:unhideWhenUsed/>
    <w:rsid w:val="00266CEA"/>
    <w:rPr>
      <w:rFonts w:cs="ATraditional Arabic"/>
      <w:position w:val="10"/>
      <w:szCs w:val="28"/>
      <w:vertAlign w:val="baseline"/>
    </w:rPr>
  </w:style>
  <w:style w:type="paragraph" w:styleId="ab">
    <w:name w:val="footnote text"/>
    <w:basedOn w:val="a"/>
    <w:link w:val="Char3"/>
    <w:uiPriority w:val="99"/>
    <w:semiHidden/>
    <w:unhideWhenUsed/>
    <w:rsid w:val="00266CEA"/>
    <w:pPr>
      <w:spacing w:after="0" w:line="240" w:lineRule="auto"/>
    </w:pPr>
    <w:rPr>
      <w:rFonts w:cs="ATraditional Arabic"/>
      <w:position w:val="10"/>
      <w:sz w:val="20"/>
      <w:szCs w:val="28"/>
    </w:rPr>
  </w:style>
  <w:style w:type="character" w:customStyle="1" w:styleId="Char3">
    <w:name w:val="نص حاشية سفلية Char"/>
    <w:basedOn w:val="a0"/>
    <w:link w:val="ab"/>
    <w:uiPriority w:val="99"/>
    <w:semiHidden/>
    <w:rsid w:val="00266CEA"/>
    <w:rPr>
      <w:rFonts w:cs="ATraditional Arabic"/>
      <w:position w:val="1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42</cp:revision>
  <cp:lastPrinted>2025-01-08T20:12:00Z</cp:lastPrinted>
  <dcterms:created xsi:type="dcterms:W3CDTF">2025-01-07T19:54:00Z</dcterms:created>
  <dcterms:modified xsi:type="dcterms:W3CDTF">2025-01-08T20:14:00Z</dcterms:modified>
</cp:coreProperties>
</file>